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1" w:name="_GoBack"/>
      <w:bookmarkEnd w:id="1"/>
      <w:bookmarkStart w:id="0" w:name="_Toc21988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0"/>
        <w:rPr>
          <w:rFonts w:ascii="Times New Roman" w:hAnsi="Times New Roman" w:eastAsia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color w:val="000000"/>
          <w:sz w:val="44"/>
          <w:szCs w:val="44"/>
        </w:rPr>
        <w:t>项目需求书</w:t>
      </w:r>
      <w:bookmarkEnd w:id="0"/>
    </w:p>
    <w:p>
      <w:pPr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所选聘招标代理机构需为锦融小贷提供</w:t>
      </w:r>
      <w:r>
        <w:rPr>
          <w:rFonts w:hint="eastAsia" w:ascii="仿宋" w:hAnsi="仿宋" w:eastAsia="仿宋" w:cs="仿宋"/>
          <w:sz w:val="32"/>
          <w:szCs w:val="32"/>
        </w:rPr>
        <w:t>业务管理系统建设项目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招标采购服务，包括：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参照采购政策、采购预算、采购需求等编制采购文件；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依法通过发布采购公告的方式邀请供应商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送</w:t>
      </w:r>
      <w:r>
        <w:rPr>
          <w:rFonts w:hint="eastAsia" w:ascii="仿宋" w:hAnsi="仿宋" w:eastAsia="仿宋" w:cs="仿宋"/>
          <w:kern w:val="0"/>
          <w:sz w:val="32"/>
          <w:szCs w:val="32"/>
        </w:rPr>
        <w:t>采购文件；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按照采购文件要求对供应商进行资格审查；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依法组织采购、评审活动；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确定中标（成交）供应商；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</w:rPr>
        <w:t>发布中标（成交）公告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发放中标（成交）通知书；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kern w:val="0"/>
          <w:sz w:val="32"/>
          <w:szCs w:val="32"/>
        </w:rPr>
        <w:t>协助甲方与中标人（成交供应商）签订采购合同；</w:t>
      </w:r>
    </w:p>
    <w:p>
      <w:pPr>
        <w:adjustRightInd w:val="0"/>
        <w:snapToGrid w:val="0"/>
        <w:spacing w:line="560" w:lineRule="exact"/>
        <w:ind w:left="638" w:leftChars="304" w:firstLine="0" w:firstLineChars="0"/>
        <w:outlineLvl w:val="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kern w:val="0"/>
          <w:sz w:val="32"/>
          <w:szCs w:val="32"/>
        </w:rPr>
        <w:t>整理、归档采购项目资料（含正本、原件资料）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left="638" w:leftChars="304" w:firstLine="0" w:firstLineChars="0"/>
        <w:outlineLvl w:val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9.与本次采购相关的其他工作。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96787"/>
    <w:rsid w:val="07FB15E2"/>
    <w:rsid w:val="0B332F92"/>
    <w:rsid w:val="0B985917"/>
    <w:rsid w:val="0C087314"/>
    <w:rsid w:val="194354C1"/>
    <w:rsid w:val="1F1B1CEA"/>
    <w:rsid w:val="279A58EC"/>
    <w:rsid w:val="2B650E42"/>
    <w:rsid w:val="2C5B3BC2"/>
    <w:rsid w:val="3EA80F19"/>
    <w:rsid w:val="41410FBD"/>
    <w:rsid w:val="44EA1A1D"/>
    <w:rsid w:val="49210B28"/>
    <w:rsid w:val="4E302735"/>
    <w:rsid w:val="538278A6"/>
    <w:rsid w:val="5BCF03A0"/>
    <w:rsid w:val="62B874D5"/>
    <w:rsid w:val="67061667"/>
    <w:rsid w:val="6B087F81"/>
    <w:rsid w:val="6D41703B"/>
    <w:rsid w:val="6D51753A"/>
    <w:rsid w:val="7020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2021-05-06T06:47:00Z</dcterms:created>
  <dc:creator>lenovo</dc:creator>
  <cp:lastModifiedBy>海波</cp:lastModifiedBy>
  <cp:lastPrinted>2021-05-06T07:48:26Z</cp:lastPrinted>
  <dcterms:modified xsi:type="dcterms:W3CDTF">2021-05-06T08:06:04Z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