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C84F" w14:textId="77777777" w:rsidR="003F2026" w:rsidRDefault="002C04D6">
      <w:pPr>
        <w:pStyle w:val="af5"/>
        <w:spacing w:beforeLines="100" w:before="312"/>
        <w:rPr>
          <w:rFonts w:ascii="Times New Roman" w:eastAsia="仿宋"/>
          <w:color w:val="auto"/>
          <w:szCs w:val="32"/>
        </w:rPr>
      </w:pPr>
      <w:r>
        <w:rPr>
          <w:rFonts w:ascii="Times New Roman" w:eastAsia="仿宋" w:hint="eastAsia"/>
          <w:color w:val="auto"/>
          <w:szCs w:val="32"/>
        </w:rPr>
        <w:t>成都粮食集团有限公司</w:t>
      </w:r>
    </w:p>
    <w:p w14:paraId="48C24E0C" w14:textId="77777777" w:rsidR="003F2026" w:rsidRDefault="002C04D6">
      <w:pPr>
        <w:pStyle w:val="af5"/>
        <w:spacing w:beforeLines="100" w:before="312"/>
        <w:rPr>
          <w:rFonts w:ascii="仿宋" w:eastAsia="仿宋" w:hAnsi="仿宋" w:cs="仿宋"/>
          <w:color w:val="auto"/>
        </w:rPr>
      </w:pPr>
      <w:r>
        <w:rPr>
          <w:rFonts w:ascii="Times New Roman" w:eastAsia="仿宋" w:hint="eastAsia"/>
          <w:color w:val="auto"/>
          <w:szCs w:val="32"/>
        </w:rPr>
        <w:t>智能决策系统项目</w:t>
      </w:r>
      <w:r>
        <w:rPr>
          <w:rFonts w:ascii="仿宋" w:eastAsia="仿宋" w:hAnsi="仿宋" w:cs="仿宋" w:hint="eastAsia"/>
          <w:color w:val="auto"/>
        </w:rPr>
        <w:t>比选评审办法</w:t>
      </w:r>
    </w:p>
    <w:p w14:paraId="613909E9" w14:textId="77777777" w:rsidR="003F2026" w:rsidRDefault="003F2026">
      <w:pPr>
        <w:pStyle w:val="af5"/>
        <w:spacing w:beforeLines="100" w:before="312"/>
        <w:rPr>
          <w:rFonts w:ascii="仿宋" w:eastAsia="仿宋" w:hAnsi="仿宋" w:cs="仿宋"/>
          <w:color w:val="auto"/>
        </w:rPr>
      </w:pPr>
    </w:p>
    <w:p w14:paraId="643E0A88" w14:textId="77777777" w:rsidR="003F2026" w:rsidRDefault="002C04D6">
      <w:pPr>
        <w:pStyle w:val="2"/>
        <w:rPr>
          <w:rFonts w:ascii="仿宋" w:eastAsia="仿宋" w:hAnsi="仿宋" w:cs="仿宋"/>
        </w:rPr>
      </w:pPr>
      <w:r>
        <w:rPr>
          <w:rFonts w:ascii="仿宋" w:eastAsia="仿宋" w:hAnsi="仿宋" w:cs="仿宋" w:hint="eastAsia"/>
        </w:rPr>
        <w:t>一、资格评审</w:t>
      </w:r>
    </w:p>
    <w:p w14:paraId="3B26E9E9" w14:textId="77777777" w:rsidR="003F2026" w:rsidRDefault="002C04D6">
      <w:pPr>
        <w:pStyle w:val="af4"/>
        <w:ind w:firstLine="480"/>
        <w:rPr>
          <w:rFonts w:ascii="仿宋" w:eastAsia="仿宋" w:hAnsi="仿宋"/>
          <w:color w:val="auto"/>
          <w:szCs w:val="28"/>
        </w:rPr>
      </w:pPr>
      <w:r>
        <w:rPr>
          <w:rFonts w:ascii="仿宋" w:eastAsia="仿宋" w:hAnsi="仿宋" w:cs="仿宋" w:hint="eastAsia"/>
          <w:color w:val="auto"/>
        </w:rPr>
        <w:t>资格评审项为比选申请前置条件，资格审查合格后方可进入评分环节。</w:t>
      </w:r>
    </w:p>
    <w:p w14:paraId="5EE855B3" w14:textId="77777777" w:rsidR="003F2026" w:rsidRDefault="002C04D6">
      <w:pPr>
        <w:spacing w:line="360" w:lineRule="auto"/>
        <w:ind w:firstLineChars="200" w:firstLine="480"/>
        <w:contextualSpacing/>
        <w:rPr>
          <w:rFonts w:ascii="仿宋" w:eastAsia="仿宋" w:hAnsi="仿宋"/>
          <w:sz w:val="24"/>
          <w:szCs w:val="28"/>
        </w:rPr>
      </w:pPr>
      <w:bookmarkStart w:id="0" w:name="PO_供应商资格条件_1"/>
      <w:r>
        <w:rPr>
          <w:rFonts w:ascii="仿宋" w:eastAsia="仿宋" w:hAnsi="仿宋" w:hint="eastAsia"/>
          <w:sz w:val="24"/>
          <w:szCs w:val="28"/>
        </w:rPr>
        <w:t>1、具有独立承担民事责任能力的合法企业（需提供：营业执照副本复印件、组织机构代码证副本复印件、税务登记证副本复印件或三证合一的营业执照复印件）。比选人</w:t>
      </w:r>
      <w:r>
        <w:rPr>
          <w:rFonts w:ascii="仿宋" w:eastAsia="仿宋" w:hAnsi="仿宋" w:hint="eastAsia"/>
          <w:b/>
          <w:bCs/>
          <w:sz w:val="24"/>
          <w:szCs w:val="28"/>
        </w:rPr>
        <w:t>不接受联合体</w:t>
      </w:r>
      <w:r>
        <w:rPr>
          <w:rFonts w:ascii="仿宋" w:eastAsia="仿宋" w:hAnsi="仿宋" w:hint="eastAsia"/>
          <w:sz w:val="24"/>
          <w:szCs w:val="28"/>
        </w:rPr>
        <w:t>参加本次比选活动；</w:t>
      </w:r>
    </w:p>
    <w:p w14:paraId="122CADDD" w14:textId="77777777" w:rsidR="003F2026" w:rsidRDefault="002C04D6">
      <w:pPr>
        <w:spacing w:line="360" w:lineRule="auto"/>
        <w:ind w:firstLineChars="200" w:firstLine="480"/>
        <w:contextualSpacing/>
        <w:rPr>
          <w:rFonts w:ascii="仿宋" w:eastAsia="仿宋" w:hAnsi="仿宋"/>
          <w:sz w:val="24"/>
          <w:szCs w:val="28"/>
        </w:rPr>
      </w:pPr>
      <w:r>
        <w:rPr>
          <w:rFonts w:ascii="仿宋" w:eastAsia="仿宋" w:hAnsi="仿宋" w:hint="eastAsia"/>
          <w:sz w:val="24"/>
          <w:szCs w:val="28"/>
        </w:rPr>
        <w:t>2、企业资质要求：具有独立承担民事责任的能力；具有良好的商业信誉和健全的财务会计制度；具有履行合同所必须的设备和专业技术能力；具有依法缴纳税收和社会保障资金的良好记录；符合法律、行政法规规定的其他条件。</w:t>
      </w:r>
    </w:p>
    <w:p w14:paraId="5716B819" w14:textId="77777777" w:rsidR="003F2026" w:rsidRDefault="002C04D6">
      <w:pPr>
        <w:pStyle w:val="af4"/>
        <w:ind w:firstLine="480"/>
        <w:rPr>
          <w:rFonts w:ascii="仿宋" w:eastAsia="仿宋" w:hAnsi="仿宋"/>
          <w:color w:val="auto"/>
          <w:szCs w:val="28"/>
        </w:rPr>
      </w:pPr>
      <w:r>
        <w:rPr>
          <w:rFonts w:ascii="仿宋" w:eastAsia="仿宋" w:hAnsi="仿宋" w:hint="eastAsia"/>
          <w:color w:val="auto"/>
          <w:szCs w:val="28"/>
        </w:rPr>
        <w:t>3、信誉要求：企业未处于财产被接管、冻结、破产状态，未处于有关行政处罚期间，企业及人员资质信息将通过“国家企业信用信息公示系统”验证，核验失败将取消比选申请人的参选资格；</w:t>
      </w:r>
    </w:p>
    <w:p w14:paraId="1DA1757E" w14:textId="77777777" w:rsidR="003F2026" w:rsidRDefault="002C04D6">
      <w:pPr>
        <w:spacing w:line="360" w:lineRule="auto"/>
        <w:rPr>
          <w:rFonts w:ascii="仿宋" w:eastAsia="仿宋" w:hAnsi="仿宋" w:cs="仿宋"/>
          <w:b/>
          <w:bCs/>
          <w:kern w:val="2"/>
          <w:sz w:val="28"/>
          <w:szCs w:val="32"/>
        </w:rPr>
      </w:pPr>
      <w:r>
        <w:rPr>
          <w:rFonts w:ascii="仿宋" w:eastAsia="仿宋" w:hAnsi="仿宋" w:cs="仿宋" w:hint="eastAsia"/>
          <w:b/>
          <w:bCs/>
          <w:kern w:val="2"/>
          <w:sz w:val="28"/>
          <w:szCs w:val="32"/>
        </w:rPr>
        <w:t>二、资格审查</w:t>
      </w:r>
    </w:p>
    <w:p w14:paraId="56253784" w14:textId="77777777" w:rsidR="003F2026" w:rsidRDefault="002C04D6">
      <w:pPr>
        <w:pStyle w:val="af4"/>
        <w:ind w:firstLine="480"/>
        <w:rPr>
          <w:rFonts w:ascii="仿宋" w:eastAsia="仿宋" w:hAnsi="仿宋"/>
          <w:color w:val="auto"/>
          <w:szCs w:val="28"/>
        </w:rPr>
      </w:pPr>
      <w:r>
        <w:rPr>
          <w:rFonts w:ascii="仿宋" w:eastAsia="仿宋" w:hAnsi="仿宋" w:hint="eastAsia"/>
          <w:color w:val="auto"/>
          <w:szCs w:val="28"/>
        </w:rPr>
        <w:t>本项目比选申请人的资格条件在评选时进行审查。申请人应在比选申请文件中按比选文件的规定和要求附上所有的资格证明文件，</w:t>
      </w:r>
      <w:r>
        <w:rPr>
          <w:rFonts w:ascii="仿宋" w:eastAsia="仿宋" w:hAnsi="仿宋" w:hint="eastAsia"/>
          <w:b/>
          <w:bCs/>
          <w:color w:val="auto"/>
          <w:szCs w:val="28"/>
        </w:rPr>
        <w:t>要求提供的复印件的必须加盖单位鲜章，并在必要时提供原件备查。</w:t>
      </w:r>
      <w:r>
        <w:rPr>
          <w:rFonts w:ascii="仿宋" w:eastAsia="仿宋" w:hAnsi="仿宋" w:hint="eastAsia"/>
          <w:color w:val="auto"/>
          <w:szCs w:val="28"/>
        </w:rPr>
        <w:t>若提供的资格证明文件不全或不实，将导致其比选申请被拒绝。</w:t>
      </w:r>
    </w:p>
    <w:p w14:paraId="6CCFAD80" w14:textId="77777777" w:rsidR="003F2026" w:rsidRDefault="002C04D6">
      <w:pPr>
        <w:spacing w:line="360" w:lineRule="auto"/>
        <w:rPr>
          <w:rFonts w:ascii="仿宋" w:eastAsia="仿宋" w:hAnsi="仿宋" w:cs="仿宋"/>
          <w:b/>
          <w:bCs/>
          <w:kern w:val="2"/>
          <w:sz w:val="28"/>
          <w:szCs w:val="32"/>
        </w:rPr>
      </w:pPr>
      <w:r>
        <w:rPr>
          <w:rFonts w:ascii="仿宋" w:eastAsia="仿宋" w:hAnsi="仿宋" w:cs="仿宋" w:hint="eastAsia"/>
          <w:b/>
          <w:bCs/>
          <w:kern w:val="2"/>
          <w:sz w:val="28"/>
          <w:szCs w:val="32"/>
        </w:rPr>
        <w:t>三、评审方法</w:t>
      </w:r>
    </w:p>
    <w:bookmarkEnd w:id="0"/>
    <w:p w14:paraId="763FEC93" w14:textId="77777777" w:rsidR="003F2026" w:rsidRDefault="002C04D6">
      <w:pPr>
        <w:spacing w:line="360" w:lineRule="auto"/>
        <w:ind w:firstLineChars="200" w:firstLine="480"/>
        <w:rPr>
          <w:rFonts w:ascii="仿宋" w:eastAsia="仿宋" w:hAnsi="仿宋"/>
          <w:sz w:val="24"/>
          <w:szCs w:val="28"/>
        </w:rPr>
      </w:pPr>
      <w:r>
        <w:rPr>
          <w:rFonts w:ascii="仿宋" w:eastAsia="仿宋" w:hAnsi="仿宋" w:hint="eastAsia"/>
          <w:sz w:val="24"/>
          <w:szCs w:val="28"/>
        </w:rPr>
        <w:t>1、由比选人按照《成都粮食集团有限公司服务类项目采购管理办法》组建评审委员会，评委共三名，在成粮集团</w:t>
      </w:r>
      <w:proofErr w:type="gramStart"/>
      <w:r>
        <w:rPr>
          <w:rFonts w:ascii="仿宋" w:eastAsia="仿宋" w:hAnsi="仿宋" w:hint="eastAsia"/>
          <w:sz w:val="24"/>
          <w:szCs w:val="28"/>
        </w:rPr>
        <w:t>风控法务部监督下依据</w:t>
      </w:r>
      <w:proofErr w:type="gramEnd"/>
      <w:r>
        <w:rPr>
          <w:rFonts w:ascii="仿宋" w:eastAsia="仿宋" w:hAnsi="仿宋" w:hint="eastAsia"/>
          <w:sz w:val="24"/>
          <w:szCs w:val="28"/>
        </w:rPr>
        <w:t>比选文件中“比选评审办法”的开展评选工作。</w:t>
      </w:r>
    </w:p>
    <w:p w14:paraId="0D63C4F5" w14:textId="77777777" w:rsidR="003F2026" w:rsidRDefault="002C04D6">
      <w:pPr>
        <w:spacing w:line="360" w:lineRule="auto"/>
        <w:ind w:firstLineChars="200" w:firstLine="480"/>
        <w:rPr>
          <w:rFonts w:ascii="仿宋" w:eastAsia="仿宋" w:hAnsi="仿宋"/>
          <w:sz w:val="24"/>
          <w:szCs w:val="28"/>
        </w:rPr>
      </w:pPr>
      <w:r>
        <w:rPr>
          <w:rFonts w:ascii="仿宋" w:eastAsia="仿宋" w:hAnsi="仿宋" w:hint="eastAsia"/>
          <w:sz w:val="24"/>
          <w:szCs w:val="28"/>
        </w:rPr>
        <w:t>2、所有在比选截止时间之前提交比</w:t>
      </w:r>
      <w:proofErr w:type="gramStart"/>
      <w:r>
        <w:rPr>
          <w:rFonts w:ascii="仿宋" w:eastAsia="仿宋" w:hAnsi="仿宋" w:hint="eastAsia"/>
          <w:sz w:val="24"/>
          <w:szCs w:val="28"/>
        </w:rPr>
        <w:t>选申请</w:t>
      </w:r>
      <w:proofErr w:type="gramEnd"/>
      <w:r>
        <w:rPr>
          <w:rFonts w:ascii="仿宋" w:eastAsia="仿宋" w:hAnsi="仿宋" w:hint="eastAsia"/>
          <w:sz w:val="24"/>
          <w:szCs w:val="28"/>
        </w:rPr>
        <w:t>文件的申请人，经评选委员会审查，其资质和业绩均满足本比选文件“比选申请人资格要求”规定，且报价在本次比选控制价以内的，均为合格申请人。当经评审合格的比选申请人不足3</w:t>
      </w:r>
      <w:r>
        <w:rPr>
          <w:rFonts w:ascii="仿宋" w:eastAsia="仿宋" w:hAnsi="仿宋" w:hint="eastAsia"/>
          <w:sz w:val="24"/>
          <w:szCs w:val="28"/>
        </w:rPr>
        <w:lastRenderedPageBreak/>
        <w:t>家时，比选人将宣布本次比选失败，在修改比选文件后重新发布公告进入下一次比选。</w:t>
      </w:r>
    </w:p>
    <w:p w14:paraId="4787A0BA" w14:textId="05F5CE98" w:rsidR="003F2026" w:rsidRDefault="002C04D6">
      <w:pPr>
        <w:spacing w:line="360" w:lineRule="auto"/>
        <w:ind w:firstLineChars="200" w:firstLine="480"/>
        <w:rPr>
          <w:rFonts w:ascii="仿宋" w:eastAsia="仿宋" w:hAnsi="仿宋"/>
          <w:sz w:val="24"/>
          <w:szCs w:val="28"/>
        </w:rPr>
      </w:pPr>
      <w:r>
        <w:rPr>
          <w:rFonts w:ascii="仿宋" w:eastAsia="仿宋" w:hAnsi="仿宋" w:hint="eastAsia"/>
          <w:sz w:val="24"/>
          <w:szCs w:val="28"/>
        </w:rPr>
        <w:t>3、本次比选拟采用综合评分法进行评选，评选委员会根据综合评分情况，按照评审总得分（总分=</w:t>
      </w:r>
      <w:r w:rsidR="00505E0A">
        <w:rPr>
          <w:rFonts w:ascii="仿宋" w:eastAsia="仿宋" w:hAnsi="仿宋" w:hint="eastAsia"/>
          <w:sz w:val="24"/>
          <w:szCs w:val="28"/>
        </w:rPr>
        <w:t>综合实力</w:t>
      </w:r>
      <w:r>
        <w:rPr>
          <w:rFonts w:ascii="仿宋" w:eastAsia="仿宋" w:hAnsi="仿宋" w:hint="eastAsia"/>
          <w:sz w:val="24"/>
          <w:szCs w:val="28"/>
        </w:rPr>
        <w:t>得分+技术得分+价格得分）由高到低顺序推荐3名作为中选候选人，排名第一的为中选候选人，排名第二的为候补中选候选人，以此类推。</w:t>
      </w:r>
    </w:p>
    <w:p w14:paraId="392DE27A" w14:textId="77777777" w:rsidR="003F2026" w:rsidRDefault="002C04D6">
      <w:pPr>
        <w:spacing w:line="360" w:lineRule="auto"/>
        <w:ind w:firstLineChars="200" w:firstLine="480"/>
        <w:rPr>
          <w:rFonts w:ascii="仿宋" w:eastAsia="仿宋" w:hAnsi="仿宋"/>
          <w:sz w:val="24"/>
          <w:szCs w:val="28"/>
        </w:rPr>
      </w:pPr>
      <w:r>
        <w:rPr>
          <w:rFonts w:ascii="仿宋" w:eastAsia="仿宋" w:hAnsi="仿宋" w:hint="eastAsia"/>
          <w:sz w:val="24"/>
          <w:szCs w:val="28"/>
        </w:rPr>
        <w:t>4、当出现两名及以上申请人评审得分相同时，按照技术标得分由高到低的顺序推荐；技术标得分也相同的，优先</w:t>
      </w:r>
      <w:proofErr w:type="gramStart"/>
      <w:r>
        <w:rPr>
          <w:rFonts w:ascii="仿宋" w:eastAsia="仿宋" w:hAnsi="仿宋" w:hint="eastAsia"/>
          <w:sz w:val="24"/>
          <w:szCs w:val="28"/>
        </w:rPr>
        <w:t>选业绩项</w:t>
      </w:r>
      <w:proofErr w:type="gramEnd"/>
      <w:r>
        <w:rPr>
          <w:rFonts w:ascii="仿宋" w:eastAsia="仿宋" w:hAnsi="仿宋" w:hint="eastAsia"/>
          <w:sz w:val="24"/>
          <w:szCs w:val="28"/>
        </w:rPr>
        <w:t>多的申请人；当业绩项数也相同时，由得分相同者抽签决定名次优先。</w:t>
      </w:r>
    </w:p>
    <w:p w14:paraId="3056332B" w14:textId="77777777" w:rsidR="003F2026" w:rsidRDefault="002C04D6">
      <w:pPr>
        <w:spacing w:line="360" w:lineRule="auto"/>
        <w:rPr>
          <w:rFonts w:ascii="仿宋" w:eastAsia="仿宋" w:hAnsi="仿宋" w:cs="仿宋"/>
          <w:b/>
          <w:bCs/>
          <w:kern w:val="2"/>
          <w:sz w:val="28"/>
          <w:szCs w:val="32"/>
        </w:rPr>
      </w:pPr>
      <w:r>
        <w:rPr>
          <w:rFonts w:ascii="仿宋" w:eastAsia="仿宋" w:hAnsi="仿宋" w:cs="仿宋" w:hint="eastAsia"/>
          <w:b/>
          <w:bCs/>
          <w:kern w:val="2"/>
          <w:sz w:val="28"/>
          <w:szCs w:val="32"/>
        </w:rPr>
        <w:t>四、评分标准</w:t>
      </w:r>
    </w:p>
    <w:p w14:paraId="75F5D215" w14:textId="77777777" w:rsidR="003F2026" w:rsidRDefault="002C04D6">
      <w:pPr>
        <w:pStyle w:val="af4"/>
        <w:ind w:firstLine="480"/>
        <w:rPr>
          <w:rFonts w:ascii="仿宋" w:eastAsia="仿宋" w:hAnsi="仿宋"/>
          <w:color w:val="auto"/>
          <w:szCs w:val="28"/>
        </w:rPr>
      </w:pPr>
      <w:r>
        <w:rPr>
          <w:rFonts w:ascii="仿宋" w:eastAsia="仿宋" w:hAnsi="仿宋" w:hint="eastAsia"/>
          <w:color w:val="auto"/>
          <w:szCs w:val="28"/>
        </w:rPr>
        <w:t>本次比选采用综合评分法评审，总分值最高为100分。</w:t>
      </w:r>
      <w:bookmarkStart w:id="1" w:name="_Toc368997306"/>
      <w:bookmarkStart w:id="2" w:name="_Toc361754008"/>
      <w:bookmarkStart w:id="3" w:name="_Toc217446060"/>
      <w:bookmarkStart w:id="4" w:name="_Toc9942003"/>
      <w:bookmarkStart w:id="5" w:name="_Toc361754321"/>
      <w:bookmarkStart w:id="6" w:name="_Toc368997307"/>
      <w:bookmarkStart w:id="7" w:name="_Toc460852087"/>
      <w:bookmarkStart w:id="8" w:name="_Toc28799"/>
    </w:p>
    <w:p w14:paraId="72896B2F" w14:textId="77777777" w:rsidR="003F2026" w:rsidRDefault="002C04D6">
      <w:pPr>
        <w:pStyle w:val="af4"/>
        <w:ind w:firstLine="480"/>
        <w:rPr>
          <w:rFonts w:ascii="仿宋" w:eastAsia="仿宋" w:hAnsi="仿宋"/>
          <w:color w:val="auto"/>
          <w:szCs w:val="28"/>
        </w:rPr>
      </w:pPr>
      <w:r>
        <w:rPr>
          <w:rFonts w:ascii="仿宋" w:eastAsia="仿宋" w:hAnsi="仿宋" w:hint="eastAsia"/>
          <w:color w:val="auto"/>
          <w:szCs w:val="28"/>
        </w:rPr>
        <w:t>详细评审表</w:t>
      </w:r>
      <w:bookmarkEnd w:id="1"/>
      <w:bookmarkEnd w:id="2"/>
      <w:bookmarkEnd w:id="3"/>
      <w:bookmarkEnd w:id="4"/>
      <w:bookmarkEnd w:id="5"/>
      <w:bookmarkEnd w:id="6"/>
      <w:bookmarkEnd w:id="7"/>
      <w:bookmarkEnd w:id="8"/>
      <w:r>
        <w:rPr>
          <w:rFonts w:ascii="仿宋" w:eastAsia="仿宋" w:hAnsi="仿宋" w:hint="eastAsia"/>
          <w:color w:val="auto"/>
          <w:szCs w:val="28"/>
        </w:rPr>
        <w:t>：</w:t>
      </w:r>
    </w:p>
    <w:tbl>
      <w:tblPr>
        <w:tblW w:w="9255"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063"/>
        <w:gridCol w:w="52"/>
        <w:gridCol w:w="1436"/>
        <w:gridCol w:w="4948"/>
        <w:gridCol w:w="1046"/>
      </w:tblGrid>
      <w:tr w:rsidR="003F2026" w14:paraId="6DA7DC91" w14:textId="77777777" w:rsidTr="00352EAB">
        <w:trPr>
          <w:trHeight w:val="352"/>
        </w:trPr>
        <w:tc>
          <w:tcPr>
            <w:tcW w:w="71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CE1D825"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序号</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F2DD6D7"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评分项目</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3C97AFF3"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考核内容</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2245DFCF"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分值</w:t>
            </w:r>
          </w:p>
        </w:tc>
      </w:tr>
      <w:tr w:rsidR="003F2026" w14:paraId="36B6CC5F" w14:textId="77777777" w:rsidTr="00352EAB">
        <w:trPr>
          <w:trHeight w:val="290"/>
        </w:trPr>
        <w:tc>
          <w:tcPr>
            <w:tcW w:w="71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5BC594BE" w14:textId="77777777" w:rsidR="003F2026" w:rsidRDefault="002C04D6">
            <w:pPr>
              <w:widowControl w:val="0"/>
              <w:jc w:val="center"/>
              <w:rPr>
                <w:rFonts w:ascii="仿宋" w:eastAsia="仿宋" w:hAnsi="仿宋"/>
                <w:b/>
                <w:bCs/>
                <w:szCs w:val="21"/>
              </w:rPr>
            </w:pPr>
            <w:proofErr w:type="gramStart"/>
            <w:r>
              <w:rPr>
                <w:rFonts w:ascii="仿宋" w:eastAsia="仿宋" w:hAnsi="仿宋" w:cs="Times New Roman" w:hint="eastAsia"/>
                <w:b/>
                <w:bCs/>
                <w:szCs w:val="21"/>
                <w:lang w:bidi="ar"/>
              </w:rPr>
              <w:t>一</w:t>
            </w:r>
            <w:proofErr w:type="gramEnd"/>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45E836C8"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商务部分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788A76DC" w14:textId="77777777" w:rsidR="003F2026" w:rsidRDefault="003F2026">
            <w:pPr>
              <w:widowControl w:val="0"/>
              <w:ind w:leftChars="84" w:left="176" w:rightChars="49" w:right="103"/>
              <w:rPr>
                <w:rFonts w:ascii="仿宋" w:eastAsia="仿宋" w:hAnsi="仿宋" w:cs="仿宋"/>
                <w:szCs w:val="21"/>
              </w:rPr>
            </w:pP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72FEDED0" w14:textId="2D2C1A61"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1</w:t>
            </w:r>
            <w:r w:rsidR="00352EAB">
              <w:rPr>
                <w:rFonts w:ascii="仿宋" w:eastAsia="仿宋" w:hAnsi="仿宋" w:cs="Times New Roman"/>
                <w:b/>
                <w:bCs/>
                <w:szCs w:val="21"/>
                <w:lang w:bidi="ar"/>
              </w:rPr>
              <w:t>5</w:t>
            </w:r>
          </w:p>
        </w:tc>
      </w:tr>
      <w:tr w:rsidR="003F2026" w14:paraId="7232D526" w14:textId="77777777" w:rsidTr="00352EAB">
        <w:trPr>
          <w:trHeight w:val="29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DCB2744"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1</w:t>
            </w:r>
          </w:p>
        </w:tc>
        <w:tc>
          <w:tcPr>
            <w:tcW w:w="111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5AE0B83" w14:textId="712B3613"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投标人综合实力（1</w:t>
            </w:r>
            <w:r w:rsidR="00352EAB">
              <w:rPr>
                <w:rFonts w:ascii="仿宋" w:eastAsia="仿宋" w:hAnsi="仿宋" w:cs="Times New Roman"/>
                <w:b/>
                <w:bCs/>
                <w:szCs w:val="21"/>
                <w:lang w:bidi="ar"/>
              </w:rPr>
              <w:t>5</w:t>
            </w:r>
            <w:r>
              <w:rPr>
                <w:rFonts w:ascii="仿宋" w:eastAsia="仿宋" w:hAnsi="仿宋" w:cs="Times New Roman" w:hint="eastAsia"/>
                <w:b/>
                <w:bCs/>
                <w:szCs w:val="21"/>
                <w:lang w:bidi="ar"/>
              </w:rPr>
              <w:t>分）</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0FC4FB8" w14:textId="77777777"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项目业绩</w:t>
            </w:r>
          </w:p>
          <w:p w14:paraId="7A8B2958" w14:textId="77777777" w:rsidR="003F2026" w:rsidRDefault="002C04D6">
            <w:pPr>
              <w:widowControl w:val="0"/>
              <w:tabs>
                <w:tab w:val="left" w:pos="0"/>
              </w:tabs>
              <w:ind w:rightChars="49" w:right="103"/>
              <w:jc w:val="center"/>
              <w:rPr>
                <w:rFonts w:ascii="仿宋" w:eastAsia="仿宋" w:hAnsi="仿宋"/>
                <w:bCs/>
                <w:szCs w:val="21"/>
              </w:rPr>
            </w:pPr>
            <w:r>
              <w:rPr>
                <w:rFonts w:ascii="仿宋" w:eastAsia="仿宋" w:hAnsi="仿宋" w:cs="Times New Roman" w:hint="eastAsia"/>
                <w:bCs/>
                <w:szCs w:val="21"/>
                <w:lang w:bidi="ar"/>
              </w:rPr>
              <w:t>（3分）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47BE1D90" w14:textId="183E101F" w:rsidR="003F2026" w:rsidRDefault="002C04D6">
            <w:pPr>
              <w:widowControl w:val="0"/>
              <w:ind w:leftChars="84" w:left="176" w:rightChars="49" w:right="103"/>
              <w:rPr>
                <w:rFonts w:ascii="仿宋" w:eastAsia="仿宋" w:hAnsi="仿宋" w:cs="微软雅黑"/>
                <w:szCs w:val="21"/>
              </w:rPr>
            </w:pPr>
            <w:r>
              <w:rPr>
                <w:rFonts w:ascii="仿宋" w:eastAsia="仿宋" w:hAnsi="仿宋" w:cs="微软雅黑" w:hint="eastAsia"/>
                <w:szCs w:val="21"/>
                <w:lang w:bidi="ar"/>
              </w:rPr>
              <w:t>2</w:t>
            </w:r>
            <w:r>
              <w:rPr>
                <w:rFonts w:ascii="仿宋" w:eastAsia="仿宋" w:hAnsi="仿宋" w:cs="微软雅黑"/>
                <w:szCs w:val="21"/>
                <w:lang w:bidi="ar"/>
              </w:rPr>
              <w:t>019</w:t>
            </w:r>
            <w:r>
              <w:rPr>
                <w:rFonts w:ascii="仿宋" w:eastAsia="仿宋" w:hAnsi="仿宋" w:cs="微软雅黑" w:hint="eastAsia"/>
                <w:szCs w:val="21"/>
                <w:lang w:bidi="ar"/>
              </w:rPr>
              <w:t>年以来，每提供一个与本次招标需求类似的项目案例（合同</w:t>
            </w:r>
            <w:proofErr w:type="gramStart"/>
            <w:r>
              <w:rPr>
                <w:rFonts w:ascii="仿宋" w:eastAsia="仿宋" w:hAnsi="仿宋" w:cs="微软雅黑" w:hint="eastAsia"/>
                <w:szCs w:val="21"/>
                <w:lang w:bidi="ar"/>
              </w:rPr>
              <w:t>金额金额</w:t>
            </w:r>
            <w:proofErr w:type="gramEnd"/>
            <w:r>
              <w:rPr>
                <w:rFonts w:ascii="仿宋" w:eastAsia="仿宋" w:hAnsi="仿宋" w:cs="微软雅黑" w:hint="eastAsia"/>
                <w:szCs w:val="21"/>
                <w:lang w:bidi="ar"/>
              </w:rPr>
              <w:t>大于</w:t>
            </w:r>
            <w:r w:rsidR="0039178C">
              <w:rPr>
                <w:rFonts w:ascii="仿宋" w:eastAsia="仿宋" w:hAnsi="仿宋" w:cs="微软雅黑"/>
                <w:szCs w:val="21"/>
                <w:lang w:bidi="ar"/>
              </w:rPr>
              <w:t>10</w:t>
            </w:r>
            <w:r>
              <w:rPr>
                <w:rFonts w:ascii="仿宋" w:eastAsia="仿宋" w:hAnsi="仿宋" w:cs="微软雅黑" w:hint="eastAsia"/>
                <w:szCs w:val="21"/>
                <w:lang w:bidi="ar"/>
              </w:rPr>
              <w:t>0万）的业绩案例（以合同</w:t>
            </w:r>
            <w:proofErr w:type="gramStart"/>
            <w:r>
              <w:rPr>
                <w:rFonts w:ascii="仿宋" w:eastAsia="仿宋" w:hAnsi="仿宋" w:cs="微软雅黑" w:hint="eastAsia"/>
                <w:szCs w:val="21"/>
                <w:lang w:bidi="ar"/>
              </w:rPr>
              <w:t>复应件</w:t>
            </w:r>
            <w:proofErr w:type="gramEnd"/>
            <w:r>
              <w:rPr>
                <w:rFonts w:ascii="仿宋" w:eastAsia="仿宋" w:hAnsi="仿宋" w:cs="微软雅黑" w:hint="eastAsia"/>
                <w:szCs w:val="21"/>
                <w:lang w:bidi="ar"/>
              </w:rPr>
              <w:t>为准）得1分，最多得</w:t>
            </w:r>
            <w:r>
              <w:rPr>
                <w:rFonts w:ascii="仿宋" w:eastAsia="仿宋" w:hAnsi="仿宋" w:cs="仿宋" w:hint="eastAsia"/>
                <w:szCs w:val="21"/>
                <w:lang w:bidi="ar"/>
              </w:rPr>
              <w:t>3</w:t>
            </w:r>
            <w:r>
              <w:rPr>
                <w:rFonts w:ascii="仿宋" w:eastAsia="仿宋" w:hAnsi="仿宋" w:cs="微软雅黑" w:hint="eastAsia"/>
                <w:szCs w:val="21"/>
                <w:lang w:bidi="ar"/>
              </w:rPr>
              <w:t>分；</w:t>
            </w:r>
          </w:p>
          <w:p w14:paraId="6380FC3F" w14:textId="77777777" w:rsidR="003F2026" w:rsidRDefault="002C04D6">
            <w:pPr>
              <w:widowControl w:val="0"/>
              <w:ind w:leftChars="84" w:left="176" w:rightChars="49" w:right="103"/>
              <w:rPr>
                <w:rFonts w:ascii="仿宋" w:eastAsia="仿宋" w:hAnsi="仿宋" w:cs="微软雅黑"/>
                <w:szCs w:val="21"/>
              </w:rPr>
            </w:pPr>
            <w:r>
              <w:rPr>
                <w:rFonts w:ascii="仿宋" w:eastAsia="仿宋" w:hAnsi="仿宋" w:cs="微软雅黑" w:hint="eastAsia"/>
                <w:szCs w:val="21"/>
                <w:lang w:bidi="ar"/>
              </w:rPr>
              <w:t>说明：本项最多得</w:t>
            </w:r>
            <w:r>
              <w:rPr>
                <w:rFonts w:ascii="仿宋" w:eastAsia="仿宋" w:hAnsi="仿宋" w:cs="仿宋" w:hint="eastAsia"/>
                <w:szCs w:val="21"/>
                <w:lang w:bidi="ar"/>
              </w:rPr>
              <w:t>3</w:t>
            </w:r>
            <w:r>
              <w:rPr>
                <w:rFonts w:ascii="仿宋" w:eastAsia="仿宋" w:hAnsi="仿宋" w:cs="微软雅黑" w:hint="eastAsia"/>
                <w:szCs w:val="21"/>
                <w:lang w:bidi="ar"/>
              </w:rPr>
              <w:t>分，符合条件的同</w:t>
            </w:r>
            <w:proofErr w:type="gramStart"/>
            <w:r>
              <w:rPr>
                <w:rFonts w:ascii="仿宋" w:eastAsia="仿宋" w:hAnsi="仿宋" w:cs="微软雅黑" w:hint="eastAsia"/>
                <w:szCs w:val="21"/>
                <w:lang w:bidi="ar"/>
              </w:rPr>
              <w:t>一业绩</w:t>
            </w:r>
            <w:proofErr w:type="gramEnd"/>
            <w:r>
              <w:rPr>
                <w:rFonts w:ascii="仿宋" w:eastAsia="仿宋" w:hAnsi="仿宋" w:cs="微软雅黑" w:hint="eastAsia"/>
                <w:szCs w:val="21"/>
                <w:lang w:bidi="ar"/>
              </w:rPr>
              <w:t>不重复计分。</w:t>
            </w:r>
          </w:p>
          <w:p w14:paraId="6659DC0B" w14:textId="77777777" w:rsidR="003F2026" w:rsidRDefault="002C04D6">
            <w:pPr>
              <w:widowControl w:val="0"/>
              <w:ind w:leftChars="84" w:left="176" w:rightChars="49" w:right="103"/>
              <w:rPr>
                <w:rFonts w:ascii="仿宋" w:eastAsia="仿宋" w:hAnsi="仿宋" w:cs="仿宋"/>
                <w:szCs w:val="21"/>
              </w:rPr>
            </w:pPr>
            <w:r>
              <w:rPr>
                <w:rFonts w:ascii="仿宋" w:eastAsia="仿宋" w:hAnsi="仿宋" w:cs="微软雅黑" w:hint="eastAsia"/>
                <w:szCs w:val="21"/>
                <w:lang w:bidi="ar"/>
              </w:rPr>
              <w:t>以上合同证明应提供加盖公章的合同复印件，未能提供有效证明材料的不得分。</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205B8610" w14:textId="77777777"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3</w:t>
            </w:r>
          </w:p>
        </w:tc>
      </w:tr>
      <w:tr w:rsidR="003F2026" w14:paraId="0EC6526C" w14:textId="77777777" w:rsidTr="00352EAB">
        <w:trPr>
          <w:trHeight w:val="1111"/>
        </w:trPr>
        <w:tc>
          <w:tcPr>
            <w:tcW w:w="710" w:type="dxa"/>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2327FBA2" w14:textId="77777777" w:rsidR="003F2026" w:rsidRDefault="003F2026">
            <w:pPr>
              <w:rPr>
                <w:rFonts w:ascii="仿宋" w:eastAsia="仿宋" w:hAnsi="仿宋" w:cs="Times New Roman"/>
                <w:szCs w:val="21"/>
              </w:rPr>
            </w:pPr>
          </w:p>
        </w:tc>
        <w:tc>
          <w:tcPr>
            <w:tcW w:w="1115" w:type="dxa"/>
            <w:gridSpan w:val="2"/>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4FED2DD3" w14:textId="77777777" w:rsidR="003F2026" w:rsidRDefault="003F2026">
            <w:pPr>
              <w:rPr>
                <w:rFonts w:ascii="仿宋" w:eastAsia="仿宋" w:hAnsi="仿宋" w:cs="Times New Roman"/>
                <w:szCs w:val="21"/>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903C56D" w14:textId="0E33FA9C"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设备、产品授权（</w:t>
            </w:r>
            <w:r w:rsidR="00352EAB">
              <w:rPr>
                <w:rFonts w:ascii="仿宋" w:eastAsia="仿宋" w:hAnsi="仿宋" w:cs="Times New Roman"/>
                <w:bCs/>
                <w:szCs w:val="21"/>
                <w:lang w:bidi="ar"/>
              </w:rPr>
              <w:t>5</w:t>
            </w:r>
            <w:r>
              <w:rPr>
                <w:rFonts w:ascii="仿宋" w:eastAsia="仿宋" w:hAnsi="仿宋" w:cs="Times New Roman" w:hint="eastAsia"/>
                <w:bCs/>
                <w:szCs w:val="21"/>
                <w:lang w:bidi="ar"/>
              </w:rPr>
              <w:t>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00B9D545" w14:textId="375E42F2" w:rsidR="003F2026" w:rsidRDefault="002C04D6">
            <w:pPr>
              <w:widowControl w:val="0"/>
              <w:ind w:leftChars="84" w:left="176" w:rightChars="49" w:right="103"/>
              <w:rPr>
                <w:rFonts w:ascii="仿宋" w:eastAsia="仿宋" w:hAnsi="仿宋" w:cs="仿宋"/>
                <w:szCs w:val="21"/>
              </w:rPr>
            </w:pPr>
            <w:r>
              <w:rPr>
                <w:rFonts w:ascii="仿宋" w:eastAsia="仿宋" w:hAnsi="仿宋" w:cs="仿宋" w:hint="eastAsia"/>
                <w:szCs w:val="21"/>
                <w:lang w:bidi="ar"/>
              </w:rPr>
              <w:t>主要设备、软件厂商授权证明文件得</w:t>
            </w:r>
            <w:r w:rsidR="00183AFF">
              <w:rPr>
                <w:rFonts w:ascii="仿宋" w:eastAsia="仿宋" w:hAnsi="仿宋" w:cs="仿宋"/>
                <w:szCs w:val="21"/>
                <w:lang w:bidi="ar"/>
              </w:rPr>
              <w:t>5</w:t>
            </w:r>
            <w:r>
              <w:rPr>
                <w:rFonts w:ascii="仿宋" w:eastAsia="仿宋" w:hAnsi="仿宋" w:cs="仿宋" w:hint="eastAsia"/>
                <w:szCs w:val="21"/>
                <w:lang w:bidi="ar"/>
              </w:rPr>
              <w:t>分，其余不得分。</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74377667" w14:textId="5CC3C5C7" w:rsidR="003F2026" w:rsidRDefault="00352EAB">
            <w:pPr>
              <w:widowControl w:val="0"/>
              <w:jc w:val="center"/>
              <w:rPr>
                <w:rFonts w:ascii="仿宋" w:eastAsia="仿宋" w:hAnsi="仿宋"/>
                <w:bCs/>
                <w:szCs w:val="21"/>
              </w:rPr>
            </w:pPr>
            <w:r>
              <w:rPr>
                <w:rFonts w:ascii="仿宋" w:eastAsia="仿宋" w:hAnsi="仿宋" w:cs="Times New Roman"/>
                <w:bCs/>
                <w:szCs w:val="21"/>
                <w:lang w:bidi="ar"/>
              </w:rPr>
              <w:t>5</w:t>
            </w:r>
          </w:p>
        </w:tc>
      </w:tr>
      <w:tr w:rsidR="003F2026" w14:paraId="55707FAC" w14:textId="77777777" w:rsidTr="00352EAB">
        <w:trPr>
          <w:trHeight w:val="1111"/>
        </w:trPr>
        <w:tc>
          <w:tcPr>
            <w:tcW w:w="710" w:type="dxa"/>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6954A1C5" w14:textId="77777777" w:rsidR="003F2026" w:rsidRDefault="003F2026">
            <w:pPr>
              <w:rPr>
                <w:rFonts w:ascii="仿宋" w:eastAsia="仿宋" w:hAnsi="仿宋" w:cs="Times New Roman"/>
                <w:szCs w:val="21"/>
              </w:rPr>
            </w:pPr>
          </w:p>
        </w:tc>
        <w:tc>
          <w:tcPr>
            <w:tcW w:w="1115" w:type="dxa"/>
            <w:gridSpan w:val="2"/>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6ECEE6AB" w14:textId="77777777" w:rsidR="003F2026" w:rsidRDefault="003F2026">
            <w:pPr>
              <w:rPr>
                <w:rFonts w:ascii="仿宋" w:eastAsia="仿宋" w:hAnsi="仿宋" w:cs="Times New Roman"/>
                <w:szCs w:val="21"/>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27421BD" w14:textId="77777777" w:rsidR="003F2026" w:rsidRDefault="002C04D6">
            <w:pPr>
              <w:widowControl w:val="0"/>
              <w:jc w:val="center"/>
              <w:rPr>
                <w:rFonts w:ascii="仿宋" w:eastAsia="仿宋" w:hAnsi="仿宋"/>
                <w:bCs/>
                <w:szCs w:val="21"/>
              </w:rPr>
            </w:pPr>
            <w:r>
              <w:rPr>
                <w:rFonts w:ascii="仿宋" w:eastAsia="仿宋" w:hAnsi="仿宋" w:cs="微软雅黑" w:hint="eastAsia"/>
                <w:bCs/>
                <w:szCs w:val="21"/>
                <w:lang w:bidi="ar"/>
              </w:rPr>
              <w:t>企业征信（2分）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69FA9547" w14:textId="1ACABD3D" w:rsidR="003F2026" w:rsidRDefault="002C04D6" w:rsidP="006D1C87">
            <w:pPr>
              <w:widowControl w:val="0"/>
              <w:ind w:leftChars="84" w:left="176" w:rightChars="49" w:right="103"/>
              <w:rPr>
                <w:rFonts w:ascii="仿宋" w:eastAsia="仿宋" w:hAnsi="仿宋" w:cs="仿宋"/>
                <w:szCs w:val="21"/>
              </w:rPr>
            </w:pPr>
            <w:r>
              <w:rPr>
                <w:rFonts w:ascii="仿宋" w:eastAsia="仿宋" w:hAnsi="仿宋" w:cs="仿宋"/>
                <w:szCs w:val="21"/>
              </w:rPr>
              <w:t>企业及人员资质信息通过“国家企业信用信息公示系统”验证得</w:t>
            </w:r>
            <w:r>
              <w:rPr>
                <w:rFonts w:ascii="仿宋" w:eastAsia="仿宋" w:hAnsi="仿宋" w:cs="仿宋" w:hint="eastAsia"/>
                <w:szCs w:val="21"/>
              </w:rPr>
              <w:t>2</w:t>
            </w:r>
            <w:r>
              <w:rPr>
                <w:rFonts w:ascii="仿宋" w:eastAsia="仿宋" w:hAnsi="仿宋" w:cs="仿宋"/>
                <w:szCs w:val="21"/>
              </w:rPr>
              <w:t>分</w:t>
            </w:r>
            <w:r>
              <w:rPr>
                <w:rFonts w:ascii="仿宋" w:eastAsia="仿宋" w:hAnsi="仿宋" w:cs="仿宋" w:hint="eastAsia"/>
                <w:szCs w:val="21"/>
              </w:rPr>
              <w:t>，不提供不得分</w:t>
            </w:r>
            <w:r>
              <w:rPr>
                <w:rFonts w:ascii="仿宋" w:eastAsia="仿宋" w:hAnsi="仿宋" w:cs="仿宋"/>
                <w:szCs w:val="21"/>
              </w:rPr>
              <w:t>。</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4D3DC30C" w14:textId="77777777"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2</w:t>
            </w:r>
          </w:p>
        </w:tc>
      </w:tr>
      <w:tr w:rsidR="003F2026" w14:paraId="03B7A4EE" w14:textId="77777777" w:rsidTr="00352EAB">
        <w:trPr>
          <w:trHeight w:val="1111"/>
        </w:trPr>
        <w:tc>
          <w:tcPr>
            <w:tcW w:w="710" w:type="dxa"/>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04527A35" w14:textId="77777777" w:rsidR="003F2026" w:rsidRDefault="003F2026">
            <w:pPr>
              <w:rPr>
                <w:rFonts w:ascii="仿宋" w:eastAsia="仿宋" w:hAnsi="仿宋" w:cs="Times New Roman"/>
                <w:szCs w:val="21"/>
              </w:rPr>
            </w:pPr>
          </w:p>
        </w:tc>
        <w:tc>
          <w:tcPr>
            <w:tcW w:w="1115" w:type="dxa"/>
            <w:gridSpan w:val="2"/>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6B26E8A4" w14:textId="77777777" w:rsidR="003F2026" w:rsidRDefault="003F2026">
            <w:pPr>
              <w:rPr>
                <w:rFonts w:ascii="仿宋" w:eastAsia="仿宋" w:hAnsi="仿宋" w:cs="Times New Roman"/>
                <w:szCs w:val="21"/>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4EB7CDEB" w14:textId="39D264D5" w:rsidR="003F2026" w:rsidRDefault="00534248">
            <w:pPr>
              <w:widowControl w:val="0"/>
              <w:jc w:val="center"/>
              <w:rPr>
                <w:rFonts w:ascii="仿宋" w:eastAsia="仿宋" w:hAnsi="仿宋"/>
                <w:bCs/>
                <w:szCs w:val="21"/>
              </w:rPr>
            </w:pPr>
            <w:r>
              <w:rPr>
                <w:rFonts w:ascii="仿宋" w:eastAsia="仿宋" w:hAnsi="仿宋" w:cs="Times New Roman" w:hint="eastAsia"/>
                <w:bCs/>
                <w:szCs w:val="21"/>
                <w:lang w:bidi="ar"/>
              </w:rPr>
              <w:t>企业软件成熟度</w:t>
            </w:r>
            <w:r w:rsidR="002C04D6">
              <w:rPr>
                <w:rFonts w:ascii="仿宋" w:eastAsia="仿宋" w:hAnsi="仿宋" w:cs="Times New Roman" w:hint="eastAsia"/>
                <w:bCs/>
                <w:szCs w:val="21"/>
                <w:lang w:bidi="ar"/>
              </w:rPr>
              <w:t>（</w:t>
            </w:r>
            <w:r w:rsidR="00B677B8">
              <w:rPr>
                <w:rFonts w:ascii="仿宋" w:eastAsia="仿宋" w:hAnsi="仿宋" w:cs="Times New Roman"/>
                <w:bCs/>
                <w:szCs w:val="21"/>
                <w:lang w:bidi="ar"/>
              </w:rPr>
              <w:t>3</w:t>
            </w:r>
            <w:r w:rsidR="002C04D6">
              <w:rPr>
                <w:rFonts w:ascii="仿宋" w:eastAsia="仿宋" w:hAnsi="仿宋" w:cs="Times New Roman" w:hint="eastAsia"/>
                <w:bCs/>
                <w:szCs w:val="21"/>
                <w:lang w:bidi="ar"/>
              </w:rPr>
              <w:t>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7C639166" w14:textId="2255B180" w:rsidR="003F2026" w:rsidRDefault="002C04D6">
            <w:pPr>
              <w:widowControl w:val="0"/>
              <w:ind w:leftChars="84" w:left="176" w:rightChars="49" w:right="103"/>
              <w:rPr>
                <w:rFonts w:ascii="仿宋" w:eastAsia="仿宋" w:hAnsi="仿宋" w:cs="仿宋"/>
                <w:szCs w:val="21"/>
              </w:rPr>
            </w:pPr>
            <w:r>
              <w:rPr>
                <w:rFonts w:ascii="仿宋" w:eastAsia="仿宋" w:hAnsi="仿宋" w:cs="微软雅黑" w:hint="eastAsia"/>
                <w:szCs w:val="21"/>
                <w:lang w:bidi="ar"/>
              </w:rPr>
              <w:t>投标人应具备软件企业证书及通过</w:t>
            </w:r>
            <w:r>
              <w:rPr>
                <w:rFonts w:ascii="仿宋" w:eastAsia="仿宋" w:hAnsi="仿宋" w:cs="仿宋" w:hint="eastAsia"/>
                <w:szCs w:val="21"/>
                <w:lang w:bidi="ar"/>
              </w:rPr>
              <w:t>CMMI5认证，提供证书</w:t>
            </w:r>
            <w:r>
              <w:rPr>
                <w:rFonts w:ascii="仿宋" w:eastAsia="仿宋" w:hAnsi="仿宋" w:cs="微软雅黑" w:hint="eastAsia"/>
                <w:szCs w:val="21"/>
                <w:lang w:bidi="ar"/>
              </w:rPr>
              <w:t>得</w:t>
            </w:r>
            <w:r w:rsidR="00B677B8">
              <w:rPr>
                <w:rFonts w:ascii="仿宋" w:eastAsia="仿宋" w:hAnsi="仿宋" w:cs="仿宋"/>
                <w:szCs w:val="21"/>
                <w:lang w:bidi="ar"/>
              </w:rPr>
              <w:t>3</w:t>
            </w:r>
            <w:r>
              <w:rPr>
                <w:rFonts w:ascii="仿宋" w:eastAsia="仿宋" w:hAnsi="仿宋" w:cs="微软雅黑" w:hint="eastAsia"/>
                <w:szCs w:val="21"/>
                <w:lang w:bidi="ar"/>
              </w:rPr>
              <w:t>分，</w:t>
            </w:r>
            <w:r>
              <w:rPr>
                <w:rFonts w:ascii="仿宋" w:eastAsia="仿宋" w:hAnsi="仿宋" w:cs="仿宋" w:hint="eastAsia"/>
                <w:szCs w:val="21"/>
                <w:lang w:bidi="ar"/>
              </w:rPr>
              <w:t>CMMI3认证得</w:t>
            </w:r>
            <w:r w:rsidR="00081CF6">
              <w:rPr>
                <w:rFonts w:ascii="仿宋" w:eastAsia="仿宋" w:hAnsi="仿宋" w:cs="仿宋"/>
                <w:szCs w:val="21"/>
                <w:lang w:bidi="ar"/>
              </w:rPr>
              <w:t>1</w:t>
            </w:r>
            <w:r>
              <w:rPr>
                <w:rFonts w:ascii="仿宋" w:eastAsia="仿宋" w:hAnsi="仿宋" w:cs="仿宋" w:hint="eastAsia"/>
                <w:szCs w:val="21"/>
                <w:lang w:bidi="ar"/>
              </w:rPr>
              <w:t>分，其他</w:t>
            </w:r>
            <w:r>
              <w:rPr>
                <w:rFonts w:ascii="仿宋" w:eastAsia="仿宋" w:hAnsi="仿宋" w:cs="微软雅黑" w:hint="eastAsia"/>
                <w:szCs w:val="21"/>
                <w:lang w:bidi="ar"/>
              </w:rPr>
              <w:t>不得分</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2CDFEE0" w14:textId="0605F049" w:rsidR="003F2026" w:rsidRDefault="00656287">
            <w:pPr>
              <w:widowControl w:val="0"/>
              <w:jc w:val="center"/>
              <w:rPr>
                <w:rFonts w:ascii="仿宋" w:eastAsia="仿宋" w:hAnsi="仿宋"/>
                <w:bCs/>
                <w:szCs w:val="21"/>
              </w:rPr>
            </w:pPr>
            <w:r>
              <w:rPr>
                <w:rFonts w:ascii="仿宋" w:eastAsia="仿宋" w:hAnsi="仿宋" w:cs="Times New Roman"/>
                <w:bCs/>
                <w:szCs w:val="21"/>
                <w:lang w:bidi="ar"/>
              </w:rPr>
              <w:t>1</w:t>
            </w:r>
          </w:p>
        </w:tc>
      </w:tr>
      <w:tr w:rsidR="003F2026" w14:paraId="550ACD28" w14:textId="77777777" w:rsidTr="00352EAB">
        <w:trPr>
          <w:trHeight w:val="1111"/>
        </w:trPr>
        <w:tc>
          <w:tcPr>
            <w:tcW w:w="710" w:type="dxa"/>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373EF1DD" w14:textId="77777777" w:rsidR="003F2026" w:rsidRDefault="003F2026">
            <w:pPr>
              <w:rPr>
                <w:rFonts w:ascii="仿宋" w:eastAsia="仿宋" w:hAnsi="仿宋" w:cs="Times New Roman"/>
                <w:szCs w:val="21"/>
              </w:rPr>
            </w:pPr>
          </w:p>
        </w:tc>
        <w:tc>
          <w:tcPr>
            <w:tcW w:w="1115" w:type="dxa"/>
            <w:gridSpan w:val="2"/>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04D175FE" w14:textId="77777777" w:rsidR="003F2026" w:rsidRDefault="003F2026">
            <w:pPr>
              <w:rPr>
                <w:rFonts w:ascii="仿宋" w:eastAsia="仿宋" w:hAnsi="仿宋" w:cs="Times New Roman"/>
                <w:szCs w:val="21"/>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72A8486B" w14:textId="145B9AD3"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注册资本（</w:t>
            </w:r>
            <w:r w:rsidR="00081CF6">
              <w:rPr>
                <w:rFonts w:ascii="仿宋" w:eastAsia="仿宋" w:hAnsi="仿宋" w:cs="Times New Roman"/>
                <w:bCs/>
                <w:szCs w:val="21"/>
                <w:lang w:bidi="ar"/>
              </w:rPr>
              <w:t>2</w:t>
            </w:r>
            <w:r>
              <w:rPr>
                <w:rFonts w:ascii="仿宋" w:eastAsia="仿宋" w:hAnsi="仿宋" w:cs="Times New Roman" w:hint="eastAsia"/>
                <w:bCs/>
                <w:szCs w:val="21"/>
                <w:lang w:bidi="ar"/>
              </w:rPr>
              <w:t>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3CEF2516" w14:textId="6A4ABE66" w:rsidR="003F2026" w:rsidRDefault="002C04D6">
            <w:pPr>
              <w:widowControl w:val="0"/>
              <w:ind w:leftChars="84" w:left="176" w:rightChars="49" w:right="103"/>
              <w:rPr>
                <w:rFonts w:ascii="仿宋" w:eastAsia="仿宋" w:hAnsi="仿宋" w:cs="仿宋"/>
                <w:szCs w:val="21"/>
              </w:rPr>
            </w:pPr>
            <w:r>
              <w:rPr>
                <w:rFonts w:ascii="仿宋" w:eastAsia="仿宋" w:hAnsi="仿宋" w:cs="微软雅黑" w:hint="eastAsia"/>
                <w:szCs w:val="21"/>
                <w:lang w:bidi="ar"/>
              </w:rPr>
              <w:t>投标人注册资本在1000万（含）以上的得</w:t>
            </w:r>
            <w:r w:rsidR="00081CF6">
              <w:rPr>
                <w:rFonts w:ascii="仿宋" w:eastAsia="仿宋" w:hAnsi="仿宋" w:cs="微软雅黑"/>
                <w:szCs w:val="21"/>
                <w:lang w:bidi="ar"/>
              </w:rPr>
              <w:t>2</w:t>
            </w:r>
            <w:r>
              <w:rPr>
                <w:rFonts w:ascii="仿宋" w:eastAsia="仿宋" w:hAnsi="仿宋" w:cs="微软雅黑" w:hint="eastAsia"/>
                <w:szCs w:val="21"/>
                <w:lang w:bidi="ar"/>
              </w:rPr>
              <w:t>分，以下的得1分，未附营业执照得0分。</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3D6E8C57" w14:textId="140A1753" w:rsidR="003F2026" w:rsidRDefault="00016E0B">
            <w:pPr>
              <w:widowControl w:val="0"/>
              <w:jc w:val="center"/>
              <w:rPr>
                <w:rFonts w:ascii="仿宋" w:eastAsia="仿宋" w:hAnsi="仿宋"/>
                <w:bCs/>
                <w:szCs w:val="21"/>
              </w:rPr>
            </w:pPr>
            <w:r>
              <w:rPr>
                <w:rFonts w:ascii="仿宋" w:eastAsia="仿宋" w:hAnsi="仿宋" w:cs="Times New Roman"/>
                <w:bCs/>
                <w:szCs w:val="21"/>
                <w:lang w:bidi="ar"/>
              </w:rPr>
              <w:t>3</w:t>
            </w:r>
          </w:p>
        </w:tc>
      </w:tr>
      <w:tr w:rsidR="003F2026" w14:paraId="4F7F9D4B" w14:textId="77777777" w:rsidTr="00352EAB">
        <w:trPr>
          <w:trHeight w:val="390"/>
        </w:trPr>
        <w:tc>
          <w:tcPr>
            <w:tcW w:w="71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A6D526C"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二</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6EFFB95F"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技术部分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63775DEE" w14:textId="77777777" w:rsidR="003F2026" w:rsidRDefault="003F2026">
            <w:pPr>
              <w:widowControl w:val="0"/>
              <w:rPr>
                <w:rFonts w:ascii="仿宋" w:eastAsia="仿宋" w:hAnsi="仿宋"/>
                <w:b/>
                <w:bCs/>
                <w:szCs w:val="21"/>
              </w:rPr>
            </w:pP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755B6D5E" w14:textId="5286FE94" w:rsidR="003F2026" w:rsidRDefault="00352EAB">
            <w:pPr>
              <w:widowControl w:val="0"/>
              <w:jc w:val="center"/>
              <w:rPr>
                <w:rFonts w:ascii="仿宋" w:eastAsia="仿宋" w:hAnsi="仿宋"/>
                <w:b/>
                <w:bCs/>
                <w:szCs w:val="21"/>
              </w:rPr>
            </w:pPr>
            <w:r>
              <w:rPr>
                <w:rFonts w:ascii="仿宋" w:eastAsia="仿宋" w:hAnsi="仿宋" w:cs="Times New Roman"/>
                <w:b/>
                <w:bCs/>
                <w:szCs w:val="21"/>
                <w:lang w:bidi="ar"/>
              </w:rPr>
              <w:t>55</w:t>
            </w:r>
          </w:p>
        </w:tc>
      </w:tr>
      <w:tr w:rsidR="003F2026" w14:paraId="571BE981" w14:textId="77777777" w:rsidTr="00352EAB">
        <w:trPr>
          <w:trHeight w:val="686"/>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6DC220AF" w14:textId="77777777"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lastRenderedPageBreak/>
              <w:t>1</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4B6CBCA1"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技术</w:t>
            </w:r>
          </w:p>
          <w:p w14:paraId="258D4B6D"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方案</w:t>
            </w:r>
          </w:p>
          <w:p w14:paraId="38934D65" w14:textId="1FFDF568"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w:t>
            </w:r>
            <w:r w:rsidR="00352EAB">
              <w:rPr>
                <w:rFonts w:ascii="仿宋" w:eastAsia="仿宋" w:hAnsi="仿宋" w:cs="Times New Roman"/>
                <w:b/>
                <w:bCs/>
                <w:szCs w:val="21"/>
                <w:lang w:bidi="ar"/>
              </w:rPr>
              <w:t>55</w:t>
            </w:r>
            <w:r>
              <w:rPr>
                <w:rFonts w:ascii="仿宋" w:eastAsia="仿宋" w:hAnsi="仿宋" w:cs="Times New Roman" w:hint="eastAsia"/>
                <w:b/>
                <w:bCs/>
                <w:szCs w:val="21"/>
                <w:lang w:bidi="ar"/>
              </w:rPr>
              <w:t>分）</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CE965" w14:textId="77777777"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方案</w:t>
            </w:r>
            <w:r>
              <w:rPr>
                <w:rFonts w:ascii="仿宋" w:eastAsia="仿宋" w:hAnsi="仿宋" w:cs="微软雅黑" w:hint="eastAsia"/>
                <w:bCs/>
                <w:szCs w:val="21"/>
                <w:lang w:bidi="ar"/>
              </w:rPr>
              <w:t>设计</w:t>
            </w:r>
          </w:p>
          <w:p w14:paraId="38628908" w14:textId="54A2D2C5"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（1</w:t>
            </w:r>
            <w:r w:rsidR="00352EAB">
              <w:rPr>
                <w:rFonts w:ascii="仿宋" w:eastAsia="仿宋" w:hAnsi="仿宋" w:cs="Times New Roman"/>
                <w:bCs/>
                <w:szCs w:val="21"/>
                <w:lang w:bidi="ar"/>
              </w:rPr>
              <w:t>5</w:t>
            </w:r>
            <w:r>
              <w:rPr>
                <w:rFonts w:ascii="仿宋" w:eastAsia="仿宋" w:hAnsi="仿宋" w:cs="Times New Roman" w:hint="eastAsia"/>
                <w:bCs/>
                <w:szCs w:val="21"/>
                <w:lang w:bidi="ar"/>
              </w:rPr>
              <w:t>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372FBA5E" w14:textId="77777777" w:rsidR="003F2026" w:rsidRDefault="002C04D6">
            <w:pPr>
              <w:widowControl w:val="0"/>
              <w:ind w:leftChars="84" w:left="176" w:rightChars="49" w:right="103"/>
              <w:rPr>
                <w:rFonts w:ascii="仿宋" w:eastAsia="仿宋" w:hAnsi="仿宋" w:cs="微软雅黑"/>
                <w:szCs w:val="21"/>
              </w:rPr>
            </w:pPr>
            <w:r>
              <w:rPr>
                <w:rFonts w:ascii="仿宋" w:eastAsia="仿宋" w:hAnsi="仿宋" w:cs="微软雅黑" w:hint="eastAsia"/>
                <w:szCs w:val="21"/>
                <w:lang w:bidi="ar"/>
              </w:rPr>
              <w:t xml:space="preserve">针对本项目的总体目标和要求，重点对系统的方案设计、系统架构、功能模块设计等相关内容进行阐述，根据其完整性、合理性、可操作性进行综合比较评分。 </w:t>
            </w:r>
          </w:p>
          <w:p w14:paraId="3D0D8669" w14:textId="77C270D0" w:rsidR="003F2026" w:rsidRDefault="002C04D6">
            <w:pPr>
              <w:widowControl w:val="0"/>
              <w:ind w:leftChars="84" w:left="176" w:rightChars="49" w:right="103"/>
              <w:rPr>
                <w:rFonts w:ascii="仿宋" w:eastAsia="仿宋" w:hAnsi="仿宋" w:cs="微软雅黑"/>
                <w:szCs w:val="21"/>
              </w:rPr>
            </w:pPr>
            <w:r>
              <w:rPr>
                <w:rFonts w:ascii="仿宋" w:eastAsia="仿宋" w:hAnsi="仿宋" w:cs="微软雅黑" w:hint="eastAsia"/>
                <w:szCs w:val="21"/>
                <w:lang w:bidi="ar"/>
              </w:rPr>
              <w:t>1、方案设计：从方案的完整性、可行性、功能设计满足要求、符合招标文件要求等方面进行综合评定：</w:t>
            </w:r>
            <w:r>
              <w:rPr>
                <w:rFonts w:ascii="仿宋" w:eastAsia="仿宋" w:hAnsi="仿宋" w:hint="eastAsia"/>
                <w:szCs w:val="21"/>
                <w:lang w:bidi="ar"/>
              </w:rPr>
              <w:t>第一名得</w:t>
            </w:r>
            <w:r w:rsidR="00352EAB">
              <w:rPr>
                <w:rFonts w:ascii="仿宋" w:eastAsia="仿宋" w:hAnsi="仿宋"/>
                <w:szCs w:val="21"/>
                <w:lang w:bidi="ar"/>
              </w:rPr>
              <w:t>10</w:t>
            </w:r>
            <w:r>
              <w:rPr>
                <w:rFonts w:ascii="仿宋" w:eastAsia="仿宋" w:hAnsi="仿宋" w:hint="eastAsia"/>
                <w:szCs w:val="21"/>
                <w:lang w:bidi="ar"/>
              </w:rPr>
              <w:t>分，第二名得</w:t>
            </w:r>
            <w:r w:rsidR="00352EAB">
              <w:rPr>
                <w:rFonts w:ascii="仿宋" w:eastAsia="仿宋" w:hAnsi="仿宋"/>
                <w:szCs w:val="21"/>
                <w:lang w:bidi="ar"/>
              </w:rPr>
              <w:t>5</w:t>
            </w:r>
            <w:r>
              <w:rPr>
                <w:rFonts w:ascii="仿宋" w:eastAsia="仿宋" w:hAnsi="仿宋" w:hint="eastAsia"/>
                <w:szCs w:val="21"/>
                <w:lang w:bidi="ar"/>
              </w:rPr>
              <w:t>分，第三名得</w:t>
            </w:r>
            <w:r w:rsidR="00352EAB">
              <w:rPr>
                <w:rFonts w:ascii="仿宋" w:eastAsia="仿宋" w:hAnsi="仿宋"/>
                <w:szCs w:val="21"/>
                <w:lang w:bidi="ar"/>
              </w:rPr>
              <w:t>3</w:t>
            </w:r>
            <w:r>
              <w:rPr>
                <w:rFonts w:ascii="仿宋" w:eastAsia="仿宋" w:hAnsi="仿宋" w:hint="eastAsia"/>
                <w:szCs w:val="21"/>
                <w:lang w:bidi="ar"/>
              </w:rPr>
              <w:t>分，其余得</w:t>
            </w:r>
            <w:r w:rsidR="00E6540E">
              <w:rPr>
                <w:rFonts w:ascii="仿宋" w:eastAsia="仿宋" w:hAnsi="仿宋"/>
                <w:szCs w:val="21"/>
                <w:lang w:bidi="ar"/>
              </w:rPr>
              <w:t>1</w:t>
            </w:r>
            <w:r>
              <w:rPr>
                <w:rFonts w:ascii="仿宋" w:eastAsia="仿宋" w:hAnsi="仿宋" w:hint="eastAsia"/>
                <w:szCs w:val="21"/>
                <w:lang w:bidi="ar"/>
              </w:rPr>
              <w:t>分，不提供不得分。</w:t>
            </w:r>
          </w:p>
          <w:p w14:paraId="4AEA30F4" w14:textId="076BC67C" w:rsidR="003F2026" w:rsidRDefault="002C04D6">
            <w:pPr>
              <w:widowControl w:val="0"/>
              <w:ind w:leftChars="84" w:left="176" w:rightChars="49" w:right="103"/>
              <w:rPr>
                <w:rFonts w:ascii="仿宋" w:eastAsia="仿宋" w:hAnsi="仿宋"/>
                <w:bCs/>
                <w:szCs w:val="21"/>
              </w:rPr>
            </w:pPr>
            <w:r>
              <w:rPr>
                <w:rFonts w:ascii="仿宋" w:eastAsia="仿宋" w:hAnsi="仿宋" w:cs="微软雅黑" w:hint="eastAsia"/>
                <w:szCs w:val="21"/>
                <w:lang w:bidi="ar"/>
              </w:rPr>
              <w:t>2、功能模块设计：根据投标人对功能模块设计的合理性、实用性、可扩展性是否满足招标文件要求等方面进行综合评定：</w:t>
            </w:r>
            <w:r>
              <w:rPr>
                <w:rFonts w:ascii="仿宋" w:eastAsia="仿宋" w:hAnsi="仿宋" w:hint="eastAsia"/>
                <w:szCs w:val="21"/>
                <w:lang w:bidi="ar"/>
              </w:rPr>
              <w:t>第一名得5分，第二名得3分，第三名得1分，其余得</w:t>
            </w:r>
            <w:r w:rsidR="00F67502">
              <w:rPr>
                <w:rFonts w:ascii="仿宋" w:eastAsia="仿宋" w:hAnsi="仿宋"/>
                <w:szCs w:val="21"/>
                <w:lang w:bidi="ar"/>
              </w:rPr>
              <w:t>0.5</w:t>
            </w:r>
            <w:r>
              <w:rPr>
                <w:rFonts w:ascii="仿宋" w:eastAsia="仿宋" w:hAnsi="仿宋" w:hint="eastAsia"/>
                <w:szCs w:val="21"/>
                <w:lang w:bidi="ar"/>
              </w:rPr>
              <w:t>分，不提供不得分</w:t>
            </w:r>
            <w:r>
              <w:rPr>
                <w:rFonts w:ascii="仿宋" w:eastAsia="仿宋" w:hAnsi="仿宋" w:cs="微软雅黑" w:hint="eastAsia"/>
                <w:szCs w:val="21"/>
                <w:lang w:bidi="ar"/>
              </w:rPr>
              <w:t>。</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564CD12" w14:textId="289A0434" w:rsidR="003F2026" w:rsidRDefault="002C04D6">
            <w:pPr>
              <w:widowControl w:val="0"/>
              <w:jc w:val="center"/>
              <w:rPr>
                <w:rFonts w:ascii="仿宋" w:eastAsia="仿宋" w:hAnsi="仿宋"/>
                <w:bCs/>
                <w:szCs w:val="21"/>
              </w:rPr>
            </w:pPr>
            <w:r>
              <w:rPr>
                <w:rFonts w:ascii="仿宋" w:eastAsia="仿宋" w:hAnsi="仿宋" w:hint="eastAsia"/>
                <w:bCs/>
                <w:szCs w:val="21"/>
              </w:rPr>
              <w:t>1</w:t>
            </w:r>
            <w:r w:rsidR="00352EAB">
              <w:rPr>
                <w:rFonts w:ascii="仿宋" w:eastAsia="仿宋" w:hAnsi="仿宋"/>
                <w:bCs/>
                <w:szCs w:val="21"/>
              </w:rPr>
              <w:t>5</w:t>
            </w:r>
          </w:p>
        </w:tc>
      </w:tr>
      <w:tr w:rsidR="003F2026" w14:paraId="1B846C30" w14:textId="77777777" w:rsidTr="00352EAB">
        <w:trPr>
          <w:trHeight w:val="686"/>
        </w:trPr>
        <w:tc>
          <w:tcPr>
            <w:tcW w:w="710" w:type="dxa"/>
            <w:vMerge/>
            <w:tcBorders>
              <w:left w:val="single" w:sz="4" w:space="0" w:color="auto"/>
              <w:right w:val="single" w:sz="4" w:space="0" w:color="auto"/>
            </w:tcBorders>
            <w:shd w:val="clear" w:color="auto" w:fill="auto"/>
            <w:tcMar>
              <w:top w:w="13" w:type="dxa"/>
              <w:left w:w="13" w:type="dxa"/>
              <w:right w:w="13" w:type="dxa"/>
            </w:tcMar>
            <w:vAlign w:val="center"/>
          </w:tcPr>
          <w:p w14:paraId="64D9DC04" w14:textId="77777777" w:rsidR="003F2026" w:rsidRDefault="003F2026">
            <w:pPr>
              <w:widowControl w:val="0"/>
              <w:jc w:val="center"/>
              <w:rPr>
                <w:rFonts w:ascii="仿宋" w:eastAsia="仿宋" w:hAnsi="仿宋" w:cs="Times New Roman"/>
                <w:bCs/>
                <w:szCs w:val="21"/>
                <w:lang w:bidi="ar"/>
              </w:rPr>
            </w:pPr>
          </w:p>
        </w:tc>
        <w:tc>
          <w:tcPr>
            <w:tcW w:w="1063" w:type="dxa"/>
            <w:vMerge/>
            <w:tcBorders>
              <w:left w:val="single" w:sz="4" w:space="0" w:color="auto"/>
              <w:right w:val="single" w:sz="4" w:space="0" w:color="auto"/>
            </w:tcBorders>
            <w:shd w:val="clear" w:color="auto" w:fill="auto"/>
            <w:tcMar>
              <w:top w:w="13" w:type="dxa"/>
              <w:left w:w="13" w:type="dxa"/>
              <w:right w:w="13" w:type="dxa"/>
            </w:tcMar>
            <w:vAlign w:val="center"/>
          </w:tcPr>
          <w:p w14:paraId="14DA83B6" w14:textId="77777777" w:rsidR="003F2026" w:rsidRDefault="003F2026">
            <w:pPr>
              <w:widowControl w:val="0"/>
              <w:jc w:val="center"/>
              <w:rPr>
                <w:rFonts w:ascii="仿宋" w:eastAsia="仿宋" w:hAnsi="仿宋" w:cs="Times New Roman"/>
                <w:b/>
                <w:bCs/>
                <w:szCs w:val="21"/>
                <w:lang w:bidi="ar"/>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48FA0" w14:textId="77777777" w:rsidR="00352EAB" w:rsidRDefault="00352EAB" w:rsidP="00352EAB">
            <w:pPr>
              <w:widowControl w:val="0"/>
              <w:jc w:val="center"/>
              <w:rPr>
                <w:rFonts w:ascii="仿宋" w:eastAsia="仿宋" w:hAnsi="仿宋" w:cs="Times New Roman"/>
                <w:bCs/>
                <w:szCs w:val="21"/>
                <w:lang w:bidi="ar"/>
              </w:rPr>
            </w:pPr>
            <w:r>
              <w:rPr>
                <w:rFonts w:ascii="仿宋" w:eastAsia="仿宋" w:hAnsi="仿宋" w:cs="Times New Roman" w:hint="eastAsia"/>
                <w:bCs/>
                <w:szCs w:val="21"/>
                <w:lang w:bidi="ar"/>
              </w:rPr>
              <w:t>与现有系统的一体化应用</w:t>
            </w:r>
          </w:p>
          <w:p w14:paraId="5745C49F" w14:textId="18C6A7DF" w:rsidR="003F2026" w:rsidRDefault="00352EAB" w:rsidP="00352EAB">
            <w:pPr>
              <w:widowControl w:val="0"/>
              <w:jc w:val="center"/>
              <w:rPr>
                <w:rFonts w:ascii="仿宋" w:eastAsia="仿宋" w:hAnsi="仿宋" w:cs="Times New Roman"/>
                <w:bCs/>
                <w:szCs w:val="21"/>
                <w:lang w:bidi="ar"/>
              </w:rPr>
            </w:pPr>
            <w:r>
              <w:rPr>
                <w:rFonts w:ascii="仿宋" w:eastAsia="仿宋" w:hAnsi="仿宋" w:cs="Times New Roman" w:hint="eastAsia"/>
                <w:bCs/>
                <w:szCs w:val="21"/>
                <w:lang w:bidi="ar"/>
              </w:rPr>
              <w:t>（10分）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5EDDF332" w14:textId="77777777" w:rsidR="00352EAB" w:rsidRDefault="00352EAB" w:rsidP="00352EAB">
            <w:pPr>
              <w:widowControl w:val="0"/>
              <w:ind w:leftChars="84" w:left="176" w:rightChars="49" w:right="103"/>
              <w:rPr>
                <w:rFonts w:ascii="仿宋" w:eastAsia="仿宋" w:hAnsi="仿宋" w:cs="微软雅黑"/>
                <w:szCs w:val="21"/>
                <w:lang w:bidi="ar"/>
              </w:rPr>
            </w:pPr>
            <w:r>
              <w:rPr>
                <w:rFonts w:ascii="仿宋" w:eastAsia="仿宋" w:hAnsi="仿宋" w:cs="微软雅黑" w:hint="eastAsia"/>
                <w:szCs w:val="21"/>
                <w:lang w:bidi="ar"/>
              </w:rPr>
              <w:t>投标人提供的方案应与现有系统呈现良好的一体化应用效果</w:t>
            </w:r>
          </w:p>
          <w:p w14:paraId="03C7BA0E" w14:textId="3FA24F3D" w:rsidR="00352EAB" w:rsidRDefault="00ED0937" w:rsidP="00352EAB">
            <w:pPr>
              <w:widowControl w:val="0"/>
              <w:numPr>
                <w:ilvl w:val="0"/>
                <w:numId w:val="1"/>
              </w:numPr>
              <w:ind w:leftChars="84" w:left="176" w:rightChars="49" w:right="103"/>
              <w:rPr>
                <w:rFonts w:ascii="仿宋" w:eastAsia="仿宋" w:hAnsi="仿宋" w:cs="微软雅黑"/>
                <w:szCs w:val="21"/>
                <w:lang w:bidi="ar"/>
              </w:rPr>
            </w:pPr>
            <w:r>
              <w:rPr>
                <w:rFonts w:ascii="仿宋" w:eastAsia="仿宋" w:hAnsi="仿宋" w:cs="微软雅黑" w:hint="eastAsia"/>
                <w:szCs w:val="21"/>
                <w:lang w:bidi="ar"/>
              </w:rPr>
              <w:t>通过</w:t>
            </w:r>
            <w:proofErr w:type="gramStart"/>
            <w:r w:rsidR="00352EAB">
              <w:rPr>
                <w:rFonts w:ascii="仿宋" w:eastAsia="仿宋" w:hAnsi="仿宋" w:cs="微软雅黑" w:hint="eastAsia"/>
                <w:szCs w:val="21"/>
                <w:lang w:bidi="ar"/>
              </w:rPr>
              <w:t>建立数仓或</w:t>
            </w:r>
            <w:proofErr w:type="gramEnd"/>
            <w:r w:rsidR="00352EAB">
              <w:rPr>
                <w:rFonts w:ascii="仿宋" w:eastAsia="仿宋" w:hAnsi="仿宋" w:cs="微软雅黑" w:hint="eastAsia"/>
                <w:szCs w:val="21"/>
                <w:lang w:bidi="ar"/>
              </w:rPr>
              <w:t>中间件与现有系统打通获取数据，得10分</w:t>
            </w:r>
          </w:p>
          <w:p w14:paraId="4B9E45F8" w14:textId="20396C5A" w:rsidR="003F2026" w:rsidRDefault="00352EAB" w:rsidP="00352EAB">
            <w:pPr>
              <w:widowControl w:val="0"/>
              <w:numPr>
                <w:ilvl w:val="0"/>
                <w:numId w:val="1"/>
              </w:numPr>
              <w:ind w:leftChars="84" w:left="176" w:rightChars="49" w:right="103"/>
              <w:rPr>
                <w:rFonts w:ascii="仿宋" w:eastAsia="仿宋" w:hAnsi="仿宋" w:cs="微软雅黑"/>
                <w:szCs w:val="21"/>
                <w:lang w:bidi="ar"/>
              </w:rPr>
            </w:pPr>
            <w:r>
              <w:rPr>
                <w:rFonts w:ascii="仿宋" w:eastAsia="仿宋" w:hAnsi="仿宋" w:cs="微软雅黑" w:hint="eastAsia"/>
                <w:szCs w:val="21"/>
                <w:lang w:bidi="ar"/>
              </w:rPr>
              <w:t>通过技术集成开发方式实现一体化，得2分</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1EF11A4" w14:textId="77777777" w:rsidR="003F2026" w:rsidRDefault="002C04D6">
            <w:pPr>
              <w:widowControl w:val="0"/>
              <w:jc w:val="center"/>
              <w:rPr>
                <w:rFonts w:ascii="仿宋" w:eastAsia="仿宋" w:hAnsi="仿宋"/>
                <w:bCs/>
                <w:szCs w:val="21"/>
              </w:rPr>
            </w:pPr>
            <w:r>
              <w:rPr>
                <w:rFonts w:ascii="仿宋" w:eastAsia="仿宋" w:hAnsi="仿宋" w:hint="eastAsia"/>
                <w:bCs/>
                <w:szCs w:val="21"/>
              </w:rPr>
              <w:t>10</w:t>
            </w:r>
          </w:p>
        </w:tc>
      </w:tr>
      <w:tr w:rsidR="003F2026" w14:paraId="07748ED7" w14:textId="77777777" w:rsidTr="00352EAB">
        <w:trPr>
          <w:trHeight w:val="686"/>
        </w:trPr>
        <w:tc>
          <w:tcPr>
            <w:tcW w:w="710" w:type="dxa"/>
            <w:vMerge/>
            <w:tcBorders>
              <w:left w:val="single" w:sz="4" w:space="0" w:color="auto"/>
              <w:right w:val="single" w:sz="4" w:space="0" w:color="auto"/>
            </w:tcBorders>
            <w:shd w:val="clear" w:color="auto" w:fill="auto"/>
            <w:tcMar>
              <w:top w:w="13" w:type="dxa"/>
              <w:left w:w="13" w:type="dxa"/>
              <w:right w:w="13" w:type="dxa"/>
            </w:tcMar>
            <w:vAlign w:val="center"/>
          </w:tcPr>
          <w:p w14:paraId="42373C56" w14:textId="77777777" w:rsidR="003F2026" w:rsidRDefault="003F2026">
            <w:pPr>
              <w:widowControl w:val="0"/>
              <w:jc w:val="center"/>
              <w:rPr>
                <w:rFonts w:ascii="仿宋" w:eastAsia="仿宋" w:hAnsi="仿宋" w:cs="Times New Roman"/>
                <w:bCs/>
                <w:szCs w:val="21"/>
                <w:lang w:bidi="ar"/>
              </w:rPr>
            </w:pPr>
          </w:p>
        </w:tc>
        <w:tc>
          <w:tcPr>
            <w:tcW w:w="1063" w:type="dxa"/>
            <w:vMerge/>
            <w:tcBorders>
              <w:left w:val="single" w:sz="4" w:space="0" w:color="auto"/>
              <w:right w:val="single" w:sz="4" w:space="0" w:color="auto"/>
            </w:tcBorders>
            <w:shd w:val="clear" w:color="auto" w:fill="auto"/>
            <w:tcMar>
              <w:top w:w="13" w:type="dxa"/>
              <w:left w:w="13" w:type="dxa"/>
              <w:right w:w="13" w:type="dxa"/>
            </w:tcMar>
            <w:vAlign w:val="center"/>
          </w:tcPr>
          <w:p w14:paraId="5C129358" w14:textId="77777777" w:rsidR="003F2026" w:rsidRDefault="003F2026">
            <w:pPr>
              <w:widowControl w:val="0"/>
              <w:jc w:val="center"/>
              <w:rPr>
                <w:rFonts w:ascii="仿宋" w:eastAsia="仿宋" w:hAnsi="仿宋" w:cs="Times New Roman"/>
                <w:b/>
                <w:bCs/>
                <w:szCs w:val="21"/>
                <w:lang w:bidi="ar"/>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B8A95" w14:textId="77777777" w:rsidR="003F2026" w:rsidRDefault="002C04D6">
            <w:pPr>
              <w:widowControl w:val="0"/>
              <w:jc w:val="center"/>
              <w:rPr>
                <w:rFonts w:ascii="仿宋" w:eastAsia="仿宋" w:hAnsi="仿宋" w:cs="Times New Roman"/>
                <w:bCs/>
                <w:szCs w:val="21"/>
                <w:lang w:bidi="ar"/>
              </w:rPr>
            </w:pPr>
            <w:r>
              <w:rPr>
                <w:rFonts w:ascii="仿宋" w:eastAsia="仿宋" w:hAnsi="仿宋" w:cs="Times New Roman" w:hint="eastAsia"/>
                <w:bCs/>
                <w:szCs w:val="21"/>
                <w:lang w:bidi="ar"/>
              </w:rPr>
              <w:t>扩展性</w:t>
            </w:r>
          </w:p>
          <w:p w14:paraId="02F05A63" w14:textId="72570360" w:rsidR="003F2026" w:rsidRDefault="002C04D6">
            <w:pPr>
              <w:widowControl w:val="0"/>
              <w:jc w:val="center"/>
              <w:rPr>
                <w:rFonts w:ascii="仿宋" w:eastAsia="仿宋" w:hAnsi="仿宋" w:cs="Times New Roman"/>
                <w:bCs/>
                <w:szCs w:val="21"/>
                <w:lang w:bidi="ar"/>
              </w:rPr>
            </w:pPr>
            <w:r>
              <w:rPr>
                <w:rFonts w:ascii="仿宋" w:eastAsia="仿宋" w:hAnsi="仿宋" w:cs="Times New Roman" w:hint="eastAsia"/>
                <w:bCs/>
                <w:szCs w:val="21"/>
                <w:lang w:bidi="ar"/>
              </w:rPr>
              <w:t>（</w:t>
            </w:r>
            <w:r w:rsidR="00AD7823">
              <w:rPr>
                <w:rFonts w:ascii="仿宋" w:eastAsia="仿宋" w:hAnsi="仿宋" w:cs="Times New Roman"/>
                <w:bCs/>
                <w:szCs w:val="21"/>
                <w:lang w:bidi="ar"/>
              </w:rPr>
              <w:t>10</w:t>
            </w:r>
            <w:r>
              <w:rPr>
                <w:rFonts w:ascii="仿宋" w:eastAsia="仿宋" w:hAnsi="仿宋" w:cs="Times New Roman" w:hint="eastAsia"/>
                <w:bCs/>
                <w:szCs w:val="21"/>
                <w:lang w:bidi="ar"/>
              </w:rPr>
              <w:t>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59C83CCA" w14:textId="3977EDED" w:rsidR="003F2026" w:rsidRDefault="002C04D6">
            <w:pPr>
              <w:widowControl w:val="0"/>
              <w:ind w:leftChars="100" w:left="210" w:rightChars="49" w:right="103"/>
              <w:rPr>
                <w:rFonts w:ascii="仿宋" w:eastAsia="仿宋" w:hAnsi="仿宋"/>
                <w:szCs w:val="21"/>
              </w:rPr>
            </w:pPr>
            <w:r>
              <w:rPr>
                <w:rFonts w:ascii="仿宋" w:eastAsia="仿宋" w:hAnsi="仿宋" w:hint="eastAsia"/>
                <w:szCs w:val="21"/>
              </w:rPr>
              <w:t>投标人提供的软件系统在扩展需求上的满足度，功能满足性需要在方案中明确呈现相关主要需求</w:t>
            </w:r>
          </w:p>
          <w:p w14:paraId="71D0ED65" w14:textId="1AF0F340" w:rsidR="003F2026" w:rsidRDefault="002C04D6">
            <w:pPr>
              <w:widowControl w:val="0"/>
              <w:numPr>
                <w:ilvl w:val="0"/>
                <w:numId w:val="2"/>
              </w:numPr>
              <w:ind w:leftChars="84" w:left="176" w:rightChars="49" w:right="103"/>
              <w:rPr>
                <w:rFonts w:ascii="仿宋" w:eastAsia="仿宋" w:hAnsi="仿宋"/>
                <w:szCs w:val="21"/>
              </w:rPr>
            </w:pPr>
            <w:r>
              <w:rPr>
                <w:rFonts w:ascii="仿宋" w:eastAsia="仿宋" w:hAnsi="仿宋" w:hint="eastAsia"/>
                <w:szCs w:val="21"/>
              </w:rPr>
              <w:t>全部满足需求，得</w:t>
            </w:r>
            <w:r w:rsidR="00AD7823">
              <w:rPr>
                <w:rFonts w:ascii="仿宋" w:eastAsia="仿宋" w:hAnsi="仿宋"/>
                <w:szCs w:val="21"/>
              </w:rPr>
              <w:t>10</w:t>
            </w:r>
            <w:r>
              <w:rPr>
                <w:rFonts w:ascii="仿宋" w:eastAsia="仿宋" w:hAnsi="仿宋" w:hint="eastAsia"/>
                <w:szCs w:val="21"/>
              </w:rPr>
              <w:t>分</w:t>
            </w:r>
          </w:p>
          <w:p w14:paraId="77302EA1" w14:textId="1C9EF288" w:rsidR="003F2026" w:rsidRDefault="002C04D6">
            <w:pPr>
              <w:widowControl w:val="0"/>
              <w:numPr>
                <w:ilvl w:val="0"/>
                <w:numId w:val="2"/>
              </w:numPr>
              <w:ind w:leftChars="84" w:left="176" w:rightChars="49" w:right="103"/>
              <w:rPr>
                <w:rFonts w:ascii="仿宋" w:eastAsia="仿宋" w:hAnsi="仿宋"/>
                <w:szCs w:val="21"/>
              </w:rPr>
            </w:pPr>
            <w:r>
              <w:rPr>
                <w:rFonts w:ascii="仿宋" w:eastAsia="仿宋" w:hAnsi="仿宋" w:hint="eastAsia"/>
                <w:szCs w:val="21"/>
              </w:rPr>
              <w:t>满足1-2项需求，得</w:t>
            </w:r>
            <w:r w:rsidR="00AD7823">
              <w:rPr>
                <w:rFonts w:ascii="仿宋" w:eastAsia="仿宋" w:hAnsi="仿宋"/>
                <w:szCs w:val="21"/>
              </w:rPr>
              <w:t>5</w:t>
            </w:r>
            <w:r>
              <w:rPr>
                <w:rFonts w:ascii="仿宋" w:eastAsia="仿宋" w:hAnsi="仿宋" w:hint="eastAsia"/>
                <w:szCs w:val="21"/>
              </w:rPr>
              <w:t>分</w:t>
            </w:r>
          </w:p>
          <w:p w14:paraId="0E79C8E8" w14:textId="77777777" w:rsidR="003F2026" w:rsidRDefault="002C04D6">
            <w:pPr>
              <w:widowControl w:val="0"/>
              <w:numPr>
                <w:ilvl w:val="0"/>
                <w:numId w:val="2"/>
              </w:numPr>
              <w:ind w:leftChars="84" w:left="176" w:rightChars="49" w:right="103"/>
              <w:rPr>
                <w:rFonts w:ascii="仿宋" w:eastAsia="仿宋" w:hAnsi="仿宋"/>
                <w:szCs w:val="21"/>
              </w:rPr>
            </w:pPr>
            <w:r>
              <w:rPr>
                <w:rFonts w:ascii="仿宋" w:eastAsia="仿宋" w:hAnsi="仿宋" w:hint="eastAsia"/>
                <w:szCs w:val="21"/>
              </w:rPr>
              <w:t>一项都不满足，得0分</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711D2DD7" w14:textId="27B97846" w:rsidR="003F2026" w:rsidRDefault="00AD7823">
            <w:pPr>
              <w:widowControl w:val="0"/>
              <w:jc w:val="center"/>
              <w:rPr>
                <w:rFonts w:ascii="仿宋" w:eastAsia="仿宋" w:hAnsi="仿宋"/>
                <w:bCs/>
                <w:szCs w:val="21"/>
              </w:rPr>
            </w:pPr>
            <w:r>
              <w:rPr>
                <w:rFonts w:ascii="仿宋" w:eastAsia="仿宋" w:hAnsi="仿宋"/>
                <w:bCs/>
                <w:szCs w:val="21"/>
              </w:rPr>
              <w:t>10</w:t>
            </w:r>
          </w:p>
        </w:tc>
      </w:tr>
      <w:tr w:rsidR="003F2026" w14:paraId="0DF1297F" w14:textId="77777777" w:rsidTr="00352EAB">
        <w:trPr>
          <w:trHeight w:val="385"/>
        </w:trPr>
        <w:tc>
          <w:tcPr>
            <w:tcW w:w="710" w:type="dxa"/>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D9879CB" w14:textId="77777777" w:rsidR="003F2026" w:rsidRDefault="003F2026">
            <w:pPr>
              <w:rPr>
                <w:rFonts w:ascii="仿宋" w:eastAsia="仿宋" w:hAnsi="仿宋" w:cs="Times New Roman"/>
                <w:szCs w:val="21"/>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7D85103F" w14:textId="77777777" w:rsidR="003F2026" w:rsidRDefault="003F2026">
            <w:pPr>
              <w:rPr>
                <w:rFonts w:ascii="仿宋" w:eastAsia="仿宋" w:hAnsi="仿宋" w:cs="Times New Roman"/>
                <w:szCs w:val="21"/>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D473B" w14:textId="5C337C7C"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项目实施、培训、与服务方案（1</w:t>
            </w:r>
            <w:r w:rsidR="00AD7823">
              <w:rPr>
                <w:rFonts w:ascii="仿宋" w:eastAsia="仿宋" w:hAnsi="仿宋" w:cs="Times New Roman"/>
                <w:bCs/>
                <w:szCs w:val="21"/>
                <w:lang w:bidi="ar"/>
              </w:rPr>
              <w:t>5</w:t>
            </w:r>
            <w:r>
              <w:rPr>
                <w:rFonts w:ascii="仿宋" w:eastAsia="仿宋" w:hAnsi="仿宋" w:cs="Times New Roman" w:hint="eastAsia"/>
                <w:bCs/>
                <w:szCs w:val="21"/>
                <w:lang w:bidi="ar"/>
              </w:rPr>
              <w:t>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02329680" w14:textId="3EC8A4AF" w:rsidR="003F2026" w:rsidRDefault="002C04D6">
            <w:pPr>
              <w:widowControl w:val="0"/>
              <w:numPr>
                <w:ilvl w:val="0"/>
                <w:numId w:val="3"/>
              </w:numPr>
              <w:ind w:leftChars="84" w:left="176" w:rightChars="49" w:right="103"/>
              <w:rPr>
                <w:rFonts w:ascii="仿宋" w:eastAsia="仿宋" w:hAnsi="仿宋" w:cs="微软雅黑"/>
                <w:szCs w:val="21"/>
                <w:lang w:bidi="ar"/>
              </w:rPr>
            </w:pPr>
            <w:r>
              <w:rPr>
                <w:rFonts w:ascii="仿宋" w:eastAsia="仿宋" w:hAnsi="仿宋" w:cs="微软雅黑" w:hint="eastAsia"/>
                <w:szCs w:val="21"/>
                <w:lang w:bidi="ar"/>
              </w:rPr>
              <w:t>制定合理可行的业务实施方案，应包括合理可行的实施方法、实施计划和人员安排、工期安排等。由评委综合评定：第一名得</w:t>
            </w:r>
            <w:r w:rsidR="00AD7823">
              <w:rPr>
                <w:rFonts w:ascii="仿宋" w:eastAsia="仿宋" w:hAnsi="仿宋" w:cs="微软雅黑"/>
                <w:szCs w:val="21"/>
                <w:lang w:bidi="ar"/>
              </w:rPr>
              <w:t>5</w:t>
            </w:r>
            <w:r>
              <w:rPr>
                <w:rFonts w:ascii="仿宋" w:eastAsia="仿宋" w:hAnsi="仿宋" w:cs="微软雅黑" w:hint="eastAsia"/>
                <w:szCs w:val="21"/>
                <w:lang w:bidi="ar"/>
              </w:rPr>
              <w:t>分，第二名得</w:t>
            </w:r>
            <w:r w:rsidR="00AD7823">
              <w:rPr>
                <w:rFonts w:ascii="仿宋" w:eastAsia="仿宋" w:hAnsi="仿宋" w:cs="微软雅黑"/>
                <w:szCs w:val="21"/>
                <w:lang w:bidi="ar"/>
              </w:rPr>
              <w:t>3</w:t>
            </w:r>
            <w:r>
              <w:rPr>
                <w:rFonts w:ascii="仿宋" w:eastAsia="仿宋" w:hAnsi="仿宋" w:cs="微软雅黑" w:hint="eastAsia"/>
                <w:szCs w:val="21"/>
                <w:lang w:bidi="ar"/>
              </w:rPr>
              <w:t>分，第三名得</w:t>
            </w:r>
            <w:r w:rsidR="00C27AED">
              <w:rPr>
                <w:rFonts w:ascii="仿宋" w:eastAsia="仿宋" w:hAnsi="仿宋" w:cs="微软雅黑"/>
                <w:szCs w:val="21"/>
                <w:lang w:bidi="ar"/>
              </w:rPr>
              <w:t>2</w:t>
            </w:r>
            <w:r>
              <w:rPr>
                <w:rFonts w:ascii="仿宋" w:eastAsia="仿宋" w:hAnsi="仿宋" w:cs="微软雅黑" w:hint="eastAsia"/>
                <w:szCs w:val="21"/>
                <w:lang w:bidi="ar"/>
              </w:rPr>
              <w:t>分，其余得</w:t>
            </w:r>
            <w:r w:rsidR="00C27AED">
              <w:rPr>
                <w:rFonts w:ascii="仿宋" w:eastAsia="仿宋" w:hAnsi="仿宋" w:cs="微软雅黑"/>
                <w:szCs w:val="21"/>
                <w:lang w:bidi="ar"/>
              </w:rPr>
              <w:t>1</w:t>
            </w:r>
            <w:r>
              <w:rPr>
                <w:rFonts w:ascii="仿宋" w:eastAsia="仿宋" w:hAnsi="仿宋" w:cs="微软雅黑" w:hint="eastAsia"/>
                <w:szCs w:val="21"/>
                <w:lang w:bidi="ar"/>
              </w:rPr>
              <w:t>分，不提供不得分。</w:t>
            </w:r>
          </w:p>
          <w:p w14:paraId="69C46DE9" w14:textId="7D8AC2E6" w:rsidR="003F2026" w:rsidRDefault="002C04D6">
            <w:pPr>
              <w:widowControl w:val="0"/>
              <w:numPr>
                <w:ilvl w:val="0"/>
                <w:numId w:val="3"/>
              </w:numPr>
              <w:ind w:leftChars="84" w:left="176" w:rightChars="49" w:right="103"/>
              <w:rPr>
                <w:rFonts w:ascii="仿宋" w:eastAsia="仿宋" w:hAnsi="仿宋" w:cs="微软雅黑"/>
                <w:szCs w:val="21"/>
                <w:lang w:bidi="ar"/>
              </w:rPr>
            </w:pPr>
            <w:r>
              <w:rPr>
                <w:rFonts w:ascii="仿宋" w:eastAsia="仿宋" w:hAnsi="仿宋" w:cs="微软雅黑" w:hint="eastAsia"/>
                <w:szCs w:val="21"/>
                <w:lang w:bidi="ar"/>
              </w:rPr>
              <w:t>制定合理可行的培训方案，包括培训计划、工期安排等，由评委综合评定：第一名得</w:t>
            </w:r>
            <w:r w:rsidR="00AD7823">
              <w:rPr>
                <w:rFonts w:ascii="仿宋" w:eastAsia="仿宋" w:hAnsi="仿宋" w:cs="微软雅黑"/>
                <w:szCs w:val="21"/>
                <w:lang w:bidi="ar"/>
              </w:rPr>
              <w:t>5</w:t>
            </w:r>
            <w:r>
              <w:rPr>
                <w:rFonts w:ascii="仿宋" w:eastAsia="仿宋" w:hAnsi="仿宋" w:cs="微软雅黑" w:hint="eastAsia"/>
                <w:szCs w:val="21"/>
                <w:lang w:bidi="ar"/>
              </w:rPr>
              <w:t>分，第二名得</w:t>
            </w:r>
            <w:r w:rsidR="00AD7823">
              <w:rPr>
                <w:rFonts w:ascii="仿宋" w:eastAsia="仿宋" w:hAnsi="仿宋" w:cs="微软雅黑"/>
                <w:szCs w:val="21"/>
                <w:lang w:bidi="ar"/>
              </w:rPr>
              <w:t>3</w:t>
            </w:r>
            <w:r>
              <w:rPr>
                <w:rFonts w:ascii="仿宋" w:eastAsia="仿宋" w:hAnsi="仿宋" w:cs="微软雅黑" w:hint="eastAsia"/>
                <w:szCs w:val="21"/>
                <w:lang w:bidi="ar"/>
              </w:rPr>
              <w:t>分，第三名得</w:t>
            </w:r>
            <w:r w:rsidR="00C27AED">
              <w:rPr>
                <w:rFonts w:ascii="仿宋" w:eastAsia="仿宋" w:hAnsi="仿宋" w:cs="微软雅黑"/>
                <w:szCs w:val="21"/>
                <w:lang w:bidi="ar"/>
              </w:rPr>
              <w:t>2</w:t>
            </w:r>
            <w:r>
              <w:rPr>
                <w:rFonts w:ascii="仿宋" w:eastAsia="仿宋" w:hAnsi="仿宋" w:cs="微软雅黑" w:hint="eastAsia"/>
                <w:szCs w:val="21"/>
                <w:lang w:bidi="ar"/>
              </w:rPr>
              <w:t>分，其余得</w:t>
            </w:r>
            <w:r w:rsidR="00C27AED">
              <w:rPr>
                <w:rFonts w:ascii="仿宋" w:eastAsia="仿宋" w:hAnsi="仿宋" w:cs="微软雅黑"/>
                <w:szCs w:val="21"/>
                <w:lang w:bidi="ar"/>
              </w:rPr>
              <w:t>1</w:t>
            </w:r>
            <w:r>
              <w:rPr>
                <w:rFonts w:ascii="仿宋" w:eastAsia="仿宋" w:hAnsi="仿宋" w:cs="微软雅黑" w:hint="eastAsia"/>
                <w:szCs w:val="21"/>
                <w:lang w:bidi="ar"/>
              </w:rPr>
              <w:t>分，不提供不得分。</w:t>
            </w:r>
          </w:p>
          <w:p w14:paraId="2FB97371" w14:textId="47F0C759" w:rsidR="003F2026" w:rsidRDefault="002C04D6">
            <w:pPr>
              <w:widowControl w:val="0"/>
              <w:numPr>
                <w:ilvl w:val="0"/>
                <w:numId w:val="3"/>
              </w:numPr>
              <w:ind w:leftChars="84" w:left="176" w:rightChars="49" w:right="103"/>
              <w:rPr>
                <w:rFonts w:ascii="仿宋" w:eastAsia="仿宋" w:hAnsi="仿宋" w:cs="微软雅黑"/>
                <w:szCs w:val="21"/>
              </w:rPr>
            </w:pPr>
            <w:r>
              <w:rPr>
                <w:rFonts w:ascii="仿宋" w:eastAsia="仿宋" w:hAnsi="仿宋" w:cs="微软雅黑" w:hint="eastAsia"/>
                <w:szCs w:val="21"/>
                <w:lang w:bidi="ar"/>
              </w:rPr>
              <w:t>制定合理可行的服务方案，包括服务承诺、工期安排等，由评委综合评定：第一名得</w:t>
            </w:r>
            <w:r w:rsidR="00AD7823">
              <w:rPr>
                <w:rFonts w:ascii="仿宋" w:eastAsia="仿宋" w:hAnsi="仿宋" w:cs="微软雅黑"/>
                <w:szCs w:val="21"/>
                <w:lang w:bidi="ar"/>
              </w:rPr>
              <w:t>5</w:t>
            </w:r>
            <w:r>
              <w:rPr>
                <w:rFonts w:ascii="仿宋" w:eastAsia="仿宋" w:hAnsi="仿宋" w:cs="微软雅黑" w:hint="eastAsia"/>
                <w:szCs w:val="21"/>
                <w:lang w:bidi="ar"/>
              </w:rPr>
              <w:t>分，第二名得</w:t>
            </w:r>
            <w:r w:rsidR="00AD7823">
              <w:rPr>
                <w:rFonts w:ascii="仿宋" w:eastAsia="仿宋" w:hAnsi="仿宋" w:cs="微软雅黑"/>
                <w:szCs w:val="21"/>
                <w:lang w:bidi="ar"/>
              </w:rPr>
              <w:t>3</w:t>
            </w:r>
            <w:r>
              <w:rPr>
                <w:rFonts w:ascii="仿宋" w:eastAsia="仿宋" w:hAnsi="仿宋" w:cs="微软雅黑" w:hint="eastAsia"/>
                <w:szCs w:val="21"/>
                <w:lang w:bidi="ar"/>
              </w:rPr>
              <w:t>分，第三名得</w:t>
            </w:r>
            <w:r w:rsidR="00C27AED">
              <w:rPr>
                <w:rFonts w:ascii="仿宋" w:eastAsia="仿宋" w:hAnsi="仿宋" w:cs="微软雅黑"/>
                <w:szCs w:val="21"/>
                <w:lang w:bidi="ar"/>
              </w:rPr>
              <w:t>2</w:t>
            </w:r>
            <w:r>
              <w:rPr>
                <w:rFonts w:ascii="仿宋" w:eastAsia="仿宋" w:hAnsi="仿宋" w:cs="微软雅黑" w:hint="eastAsia"/>
                <w:szCs w:val="21"/>
                <w:lang w:bidi="ar"/>
              </w:rPr>
              <w:t>分，其余得</w:t>
            </w:r>
            <w:r w:rsidR="00C27AED">
              <w:rPr>
                <w:rFonts w:ascii="仿宋" w:eastAsia="仿宋" w:hAnsi="仿宋" w:cs="微软雅黑"/>
                <w:szCs w:val="21"/>
                <w:lang w:bidi="ar"/>
              </w:rPr>
              <w:t>1</w:t>
            </w:r>
            <w:r>
              <w:rPr>
                <w:rFonts w:ascii="仿宋" w:eastAsia="仿宋" w:hAnsi="仿宋" w:cs="微软雅黑" w:hint="eastAsia"/>
                <w:szCs w:val="21"/>
                <w:lang w:bidi="ar"/>
              </w:rPr>
              <w:t>分，不提供不得分。</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788E80D3" w14:textId="0DE754AB" w:rsidR="003F2026" w:rsidRDefault="002C04D6">
            <w:pPr>
              <w:widowControl w:val="0"/>
              <w:ind w:leftChars="84" w:left="176" w:rightChars="49" w:right="103"/>
              <w:jc w:val="center"/>
              <w:rPr>
                <w:rFonts w:ascii="仿宋" w:eastAsia="仿宋" w:hAnsi="仿宋"/>
                <w:bCs/>
                <w:szCs w:val="21"/>
              </w:rPr>
            </w:pPr>
            <w:r>
              <w:rPr>
                <w:rFonts w:ascii="仿宋" w:eastAsia="仿宋" w:hAnsi="仿宋" w:cs="Times New Roman" w:hint="eastAsia"/>
                <w:bCs/>
                <w:szCs w:val="21"/>
                <w:lang w:bidi="ar"/>
              </w:rPr>
              <w:t>1</w:t>
            </w:r>
            <w:r w:rsidR="00AD7823">
              <w:rPr>
                <w:rFonts w:ascii="仿宋" w:eastAsia="仿宋" w:hAnsi="仿宋" w:cs="Times New Roman"/>
                <w:bCs/>
                <w:szCs w:val="21"/>
                <w:lang w:bidi="ar"/>
              </w:rPr>
              <w:t>5</w:t>
            </w:r>
          </w:p>
        </w:tc>
      </w:tr>
      <w:tr w:rsidR="003F2026" w14:paraId="0B269437" w14:textId="77777777" w:rsidTr="00352EAB">
        <w:trPr>
          <w:trHeight w:val="385"/>
        </w:trPr>
        <w:tc>
          <w:tcPr>
            <w:tcW w:w="710" w:type="dxa"/>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77D1B6F0" w14:textId="77777777" w:rsidR="003F2026" w:rsidRDefault="003F2026">
            <w:pPr>
              <w:rPr>
                <w:rFonts w:ascii="仿宋" w:eastAsia="仿宋" w:hAnsi="仿宋" w:cs="Times New Roman"/>
                <w:szCs w:val="21"/>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4364122B" w14:textId="77777777" w:rsidR="003F2026" w:rsidRDefault="003F2026">
            <w:pPr>
              <w:rPr>
                <w:rFonts w:ascii="仿宋" w:eastAsia="仿宋" w:hAnsi="仿宋" w:cs="Times New Roman"/>
                <w:szCs w:val="21"/>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9D48F" w14:textId="02FBF763" w:rsidR="003F2026" w:rsidRDefault="002C04D6">
            <w:pPr>
              <w:widowControl w:val="0"/>
              <w:jc w:val="center"/>
              <w:rPr>
                <w:rFonts w:ascii="仿宋" w:eastAsia="仿宋" w:hAnsi="仿宋"/>
                <w:bCs/>
                <w:szCs w:val="21"/>
              </w:rPr>
            </w:pPr>
            <w:r>
              <w:rPr>
                <w:rFonts w:ascii="仿宋" w:eastAsia="仿宋" w:hAnsi="仿宋" w:cs="Times New Roman" w:hint="eastAsia"/>
                <w:bCs/>
                <w:szCs w:val="21"/>
                <w:lang w:bidi="ar"/>
              </w:rPr>
              <w:t>项目经理能力（</w:t>
            </w:r>
            <w:r w:rsidR="00352EAB">
              <w:rPr>
                <w:rFonts w:ascii="仿宋" w:eastAsia="仿宋" w:hAnsi="仿宋" w:cs="Times New Roman"/>
                <w:bCs/>
                <w:szCs w:val="21"/>
                <w:lang w:bidi="ar"/>
              </w:rPr>
              <w:t>5</w:t>
            </w:r>
            <w:r>
              <w:rPr>
                <w:rFonts w:ascii="仿宋" w:eastAsia="仿宋" w:hAnsi="仿宋" w:cs="Times New Roman" w:hint="eastAsia"/>
                <w:bCs/>
                <w:szCs w:val="21"/>
                <w:lang w:bidi="ar"/>
              </w:rPr>
              <w:t>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06FC6318" w14:textId="7D16CEE5" w:rsidR="003F2026" w:rsidRDefault="002C04D6">
            <w:pPr>
              <w:widowControl w:val="0"/>
              <w:ind w:leftChars="84" w:left="176" w:rightChars="49" w:right="103"/>
              <w:rPr>
                <w:rFonts w:ascii="仿宋" w:eastAsia="仿宋" w:hAnsi="仿宋"/>
                <w:bCs/>
                <w:szCs w:val="21"/>
              </w:rPr>
            </w:pPr>
            <w:r>
              <w:rPr>
                <w:rFonts w:ascii="仿宋" w:eastAsia="仿宋" w:hAnsi="仿宋" w:cs="微软雅黑" w:hint="eastAsia"/>
                <w:szCs w:val="21"/>
                <w:lang w:bidi="ar"/>
              </w:rPr>
              <w:t>项目经理在投标人的类似项目工作年限5年及以上且具备PMP证书得</w:t>
            </w:r>
            <w:r w:rsidR="00352EAB">
              <w:rPr>
                <w:rFonts w:ascii="仿宋" w:eastAsia="仿宋" w:hAnsi="仿宋" w:cs="微软雅黑"/>
                <w:szCs w:val="21"/>
                <w:lang w:bidi="ar"/>
              </w:rPr>
              <w:t>5</w:t>
            </w:r>
            <w:r>
              <w:rPr>
                <w:rFonts w:ascii="仿宋" w:eastAsia="仿宋" w:hAnsi="仿宋" w:cs="微软雅黑" w:hint="eastAsia"/>
                <w:szCs w:val="21"/>
                <w:lang w:bidi="ar"/>
              </w:rPr>
              <w:t>分，不及5年到2年之间得</w:t>
            </w:r>
            <w:r w:rsidR="00352EAB">
              <w:rPr>
                <w:rFonts w:ascii="仿宋" w:eastAsia="仿宋" w:hAnsi="仿宋" w:cs="微软雅黑"/>
                <w:szCs w:val="21"/>
                <w:lang w:bidi="ar"/>
              </w:rPr>
              <w:t>2</w:t>
            </w:r>
            <w:r>
              <w:rPr>
                <w:rFonts w:ascii="仿宋" w:eastAsia="仿宋" w:hAnsi="仿宋" w:cs="微软雅黑" w:hint="eastAsia"/>
                <w:szCs w:val="21"/>
                <w:lang w:bidi="ar"/>
              </w:rPr>
              <w:t>分，其他不得分。</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B724DFD" w14:textId="3E1F9895" w:rsidR="003F2026" w:rsidRDefault="00352EAB">
            <w:pPr>
              <w:widowControl w:val="0"/>
              <w:ind w:leftChars="84" w:left="176" w:rightChars="49" w:right="103"/>
              <w:jc w:val="center"/>
              <w:rPr>
                <w:rFonts w:ascii="仿宋" w:eastAsia="仿宋" w:hAnsi="仿宋"/>
                <w:bCs/>
                <w:szCs w:val="21"/>
              </w:rPr>
            </w:pPr>
            <w:r>
              <w:rPr>
                <w:rFonts w:ascii="仿宋" w:eastAsia="仿宋" w:hAnsi="仿宋" w:cs="Times New Roman"/>
                <w:bCs/>
                <w:szCs w:val="21"/>
                <w:lang w:bidi="ar"/>
              </w:rPr>
              <w:t>5</w:t>
            </w:r>
          </w:p>
        </w:tc>
      </w:tr>
      <w:tr w:rsidR="003F2026" w14:paraId="2D3A4E86" w14:textId="77777777" w:rsidTr="00352EAB">
        <w:trPr>
          <w:trHeight w:val="390"/>
        </w:trPr>
        <w:tc>
          <w:tcPr>
            <w:tcW w:w="71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6210C963"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三</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390AB8C7"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价格部分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6B5F6DA7" w14:textId="77777777" w:rsidR="003F2026" w:rsidRDefault="003F2026">
            <w:pPr>
              <w:widowControl w:val="0"/>
              <w:rPr>
                <w:rFonts w:ascii="仿宋" w:eastAsia="仿宋" w:hAnsi="仿宋"/>
                <w:b/>
                <w:bCs/>
                <w:szCs w:val="21"/>
              </w:rPr>
            </w:pP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46FE84D2" w14:textId="4A6AB1E8" w:rsidR="003F2026" w:rsidRDefault="00352EAB">
            <w:pPr>
              <w:widowControl w:val="0"/>
              <w:jc w:val="center"/>
              <w:rPr>
                <w:rFonts w:ascii="仿宋" w:eastAsia="仿宋" w:hAnsi="仿宋"/>
                <w:b/>
                <w:bCs/>
                <w:szCs w:val="21"/>
              </w:rPr>
            </w:pPr>
            <w:r>
              <w:rPr>
                <w:rFonts w:ascii="仿宋" w:eastAsia="仿宋" w:hAnsi="仿宋" w:cs="仿宋"/>
                <w:szCs w:val="21"/>
                <w:lang w:bidi="ar"/>
              </w:rPr>
              <w:t>30</w:t>
            </w:r>
          </w:p>
        </w:tc>
      </w:tr>
      <w:tr w:rsidR="003F2026" w14:paraId="3FFA6314" w14:textId="77777777" w:rsidTr="00352EAB">
        <w:trPr>
          <w:trHeight w:val="390"/>
        </w:trPr>
        <w:tc>
          <w:tcPr>
            <w:tcW w:w="71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30E3232D" w14:textId="77777777" w:rsidR="003F2026" w:rsidRDefault="002C04D6">
            <w:pPr>
              <w:widowControl w:val="0"/>
              <w:jc w:val="center"/>
              <w:rPr>
                <w:rFonts w:ascii="仿宋" w:eastAsia="仿宋" w:hAnsi="仿宋"/>
                <w:b/>
                <w:bCs/>
                <w:szCs w:val="21"/>
              </w:rPr>
            </w:pPr>
            <w:r>
              <w:rPr>
                <w:rFonts w:ascii="仿宋" w:eastAsia="仿宋" w:hAnsi="仿宋" w:cs="Times New Roman" w:hint="eastAsia"/>
                <w:b/>
                <w:bCs/>
                <w:szCs w:val="21"/>
                <w:lang w:bidi="ar"/>
              </w:rPr>
              <w:t>1</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14C94D8B" w14:textId="6F7A2676" w:rsidR="003F2026" w:rsidRDefault="002C04D6">
            <w:pPr>
              <w:widowControl w:val="0"/>
              <w:snapToGrid w:val="0"/>
              <w:jc w:val="center"/>
              <w:rPr>
                <w:rFonts w:ascii="仿宋" w:eastAsia="仿宋" w:hAnsi="仿宋" w:cs="仿宋"/>
                <w:b/>
                <w:szCs w:val="21"/>
              </w:rPr>
            </w:pPr>
            <w:r>
              <w:rPr>
                <w:rFonts w:ascii="仿宋" w:eastAsia="仿宋" w:hAnsi="仿宋" w:cs="仿宋" w:hint="eastAsia"/>
                <w:b/>
                <w:szCs w:val="21"/>
                <w:lang w:bidi="ar"/>
              </w:rPr>
              <w:t>评审依据（</w:t>
            </w:r>
            <w:r w:rsidR="00352EAB">
              <w:rPr>
                <w:rFonts w:ascii="仿宋" w:eastAsia="仿宋" w:hAnsi="仿宋" w:cs="仿宋"/>
                <w:b/>
                <w:szCs w:val="21"/>
                <w:lang w:bidi="ar"/>
              </w:rPr>
              <w:t>3</w:t>
            </w:r>
            <w:r>
              <w:rPr>
                <w:rFonts w:ascii="仿宋" w:eastAsia="仿宋" w:hAnsi="仿宋" w:cs="仿宋" w:hint="eastAsia"/>
                <w:b/>
                <w:szCs w:val="21"/>
                <w:lang w:bidi="ar"/>
              </w:rPr>
              <w:t>0分）</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tcPr>
          <w:p w14:paraId="09B078F5" w14:textId="54F6DF8A" w:rsidR="003F2026" w:rsidRDefault="002C04D6">
            <w:pPr>
              <w:widowControl w:val="0"/>
              <w:ind w:rightChars="49" w:right="103"/>
              <w:rPr>
                <w:rFonts w:ascii="仿宋" w:eastAsia="仿宋" w:hAnsi="仿宋" w:cs="仿宋"/>
                <w:szCs w:val="21"/>
              </w:rPr>
            </w:pPr>
            <w:r>
              <w:rPr>
                <w:rFonts w:ascii="仿宋" w:eastAsia="仿宋" w:hAnsi="仿宋" w:cs="Times New Roman" w:hint="eastAsia"/>
                <w:bCs/>
                <w:szCs w:val="21"/>
                <w:lang w:bidi="ar"/>
              </w:rPr>
              <w:t>以所有有效投标人投标报价的算数平均值为评标基准价。投标报价等于评标</w:t>
            </w:r>
            <w:proofErr w:type="gramStart"/>
            <w:r>
              <w:rPr>
                <w:rFonts w:ascii="仿宋" w:eastAsia="仿宋" w:hAnsi="仿宋" w:cs="Times New Roman" w:hint="eastAsia"/>
                <w:bCs/>
                <w:szCs w:val="21"/>
                <w:lang w:bidi="ar"/>
              </w:rPr>
              <w:t>基准价得满分</w:t>
            </w:r>
            <w:proofErr w:type="gramEnd"/>
            <w:r w:rsidR="00352EAB">
              <w:rPr>
                <w:rFonts w:ascii="仿宋" w:eastAsia="仿宋" w:hAnsi="仿宋" w:cs="Times New Roman"/>
                <w:bCs/>
                <w:szCs w:val="21"/>
                <w:lang w:bidi="ar"/>
              </w:rPr>
              <w:t>3</w:t>
            </w:r>
            <w:r>
              <w:rPr>
                <w:rFonts w:ascii="仿宋" w:eastAsia="仿宋" w:hAnsi="仿宋" w:cs="Times New Roman"/>
                <w:bCs/>
                <w:szCs w:val="21"/>
                <w:lang w:bidi="ar"/>
              </w:rPr>
              <w:t>0</w:t>
            </w:r>
            <w:r>
              <w:rPr>
                <w:rFonts w:ascii="仿宋" w:eastAsia="仿宋" w:hAnsi="仿宋" w:cs="Times New Roman" w:hint="eastAsia"/>
                <w:bCs/>
                <w:szCs w:val="21"/>
                <w:lang w:bidi="ar"/>
              </w:rPr>
              <w:t>分，其余投标报价与评标基准价相比，高于基准价的，每高或低于1%扣</w:t>
            </w:r>
            <w:r w:rsidR="00016E0B">
              <w:rPr>
                <w:rFonts w:ascii="仿宋" w:eastAsia="仿宋" w:hAnsi="仿宋" w:cs="Times New Roman"/>
                <w:bCs/>
                <w:szCs w:val="21"/>
                <w:lang w:bidi="ar"/>
              </w:rPr>
              <w:t>0.5</w:t>
            </w:r>
            <w:r>
              <w:rPr>
                <w:rFonts w:ascii="仿宋" w:eastAsia="仿宋" w:hAnsi="仿宋" w:cs="Times New Roman" w:hint="eastAsia"/>
                <w:bCs/>
                <w:szCs w:val="21"/>
                <w:lang w:bidi="ar"/>
              </w:rPr>
              <w:t>分（不足1%按1%计）扣完为止，</w:t>
            </w:r>
            <w:r>
              <w:rPr>
                <w:rFonts w:ascii="仿宋" w:eastAsia="仿宋" w:hAnsi="仿宋" w:hint="eastAsia"/>
                <w:szCs w:val="21"/>
                <w:lang w:bidi="ar"/>
              </w:rPr>
              <w:t>高于最高限价为废标。</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right w:w="13" w:type="dxa"/>
            </w:tcMar>
            <w:vAlign w:val="center"/>
          </w:tcPr>
          <w:p w14:paraId="521D0FF7" w14:textId="4D160383" w:rsidR="003F2026" w:rsidRDefault="00352EAB">
            <w:pPr>
              <w:widowControl w:val="0"/>
              <w:snapToGrid w:val="0"/>
              <w:jc w:val="center"/>
              <w:rPr>
                <w:rFonts w:ascii="仿宋" w:eastAsia="仿宋" w:hAnsi="仿宋" w:cs="仿宋"/>
                <w:szCs w:val="21"/>
              </w:rPr>
            </w:pPr>
            <w:r>
              <w:rPr>
                <w:rFonts w:ascii="仿宋" w:eastAsia="仿宋" w:hAnsi="仿宋" w:cs="仿宋"/>
                <w:szCs w:val="21"/>
              </w:rPr>
              <w:t>3</w:t>
            </w:r>
            <w:r w:rsidR="002C04D6">
              <w:rPr>
                <w:rFonts w:ascii="仿宋" w:eastAsia="仿宋" w:hAnsi="仿宋" w:cs="仿宋" w:hint="eastAsia"/>
                <w:szCs w:val="21"/>
              </w:rPr>
              <w:t>0</w:t>
            </w:r>
          </w:p>
        </w:tc>
      </w:tr>
    </w:tbl>
    <w:p w14:paraId="03B7C2C5" w14:textId="77777777" w:rsidR="003F2026" w:rsidRDefault="002C04D6">
      <w:pPr>
        <w:spacing w:line="360" w:lineRule="auto"/>
        <w:rPr>
          <w:rFonts w:ascii="仿宋" w:eastAsia="仿宋" w:hAnsi="仿宋" w:cs="仿宋"/>
          <w:b/>
          <w:bCs/>
          <w:kern w:val="2"/>
          <w:sz w:val="28"/>
          <w:szCs w:val="32"/>
        </w:rPr>
      </w:pPr>
      <w:r>
        <w:rPr>
          <w:rFonts w:ascii="仿宋" w:eastAsia="仿宋" w:hAnsi="仿宋" w:cs="仿宋" w:hint="eastAsia"/>
          <w:b/>
          <w:bCs/>
          <w:kern w:val="2"/>
          <w:sz w:val="28"/>
          <w:szCs w:val="32"/>
        </w:rPr>
        <w:lastRenderedPageBreak/>
        <w:t>五、确定中选人</w:t>
      </w:r>
    </w:p>
    <w:p w14:paraId="3BB7C480" w14:textId="77777777" w:rsidR="003F2026" w:rsidRDefault="002C04D6">
      <w:pPr>
        <w:pStyle w:val="af4"/>
        <w:ind w:firstLine="480"/>
        <w:rPr>
          <w:rFonts w:ascii="仿宋" w:eastAsia="仿宋" w:hAnsi="仿宋"/>
          <w:color w:val="auto"/>
          <w:szCs w:val="28"/>
        </w:rPr>
      </w:pPr>
      <w:r>
        <w:rPr>
          <w:rFonts w:ascii="仿宋" w:eastAsia="仿宋" w:hAnsi="仿宋" w:hint="eastAsia"/>
          <w:color w:val="auto"/>
          <w:szCs w:val="28"/>
        </w:rPr>
        <w:t>排名第一的成交候选人放弃成交或因不可抗力提出不能履行合同；或未能在规定时间内与采购人签订合同的；或者经质疑，采购人审查后，</w:t>
      </w:r>
      <w:proofErr w:type="gramStart"/>
      <w:r>
        <w:rPr>
          <w:rFonts w:ascii="仿宋" w:eastAsia="仿宋" w:hAnsi="仿宋" w:hint="eastAsia"/>
          <w:color w:val="auto"/>
          <w:szCs w:val="28"/>
        </w:rPr>
        <w:t>确认因</w:t>
      </w:r>
      <w:proofErr w:type="gramEnd"/>
      <w:r>
        <w:rPr>
          <w:rFonts w:ascii="仿宋" w:eastAsia="仿宋" w:hAnsi="仿宋" w:hint="eastAsia"/>
          <w:color w:val="auto"/>
          <w:szCs w:val="28"/>
        </w:rPr>
        <w:t>排名第一的候选人在本次比选活动中存在违法违规行为或其他原因使质疑成立的，比选人可以视情况确定排名第二的候选人为中选人；并以此类推。</w:t>
      </w:r>
    </w:p>
    <w:p w14:paraId="13FA408A" w14:textId="77777777" w:rsidR="003F2026" w:rsidRDefault="002C04D6">
      <w:pPr>
        <w:pStyle w:val="af4"/>
        <w:ind w:firstLine="480"/>
        <w:rPr>
          <w:rFonts w:ascii="仿宋" w:eastAsia="仿宋" w:hAnsi="仿宋"/>
          <w:color w:val="auto"/>
          <w:szCs w:val="28"/>
        </w:rPr>
      </w:pPr>
      <w:r>
        <w:rPr>
          <w:rFonts w:ascii="仿宋" w:eastAsia="仿宋" w:hAnsi="仿宋" w:hint="eastAsia"/>
          <w:color w:val="auto"/>
          <w:szCs w:val="28"/>
        </w:rPr>
        <w:t>本次比选结果将在成都益民投资集团有限公司官方网站（http://www.ymtzjt.com）通知公告栏发布公示。</w:t>
      </w:r>
    </w:p>
    <w:p w14:paraId="028AA00A" w14:textId="77777777" w:rsidR="003F2026" w:rsidRDefault="003F2026">
      <w:pPr>
        <w:pStyle w:val="af4"/>
        <w:ind w:firstLine="480"/>
        <w:rPr>
          <w:rFonts w:ascii="仿宋" w:eastAsia="仿宋" w:hAnsi="仿宋"/>
          <w:color w:val="auto"/>
          <w:szCs w:val="28"/>
        </w:rPr>
      </w:pPr>
    </w:p>
    <w:p w14:paraId="1B2A5210" w14:textId="77777777" w:rsidR="003F2026" w:rsidRDefault="002C04D6">
      <w:pPr>
        <w:pStyle w:val="af4"/>
        <w:ind w:firstLineChars="2400" w:firstLine="5760"/>
        <w:rPr>
          <w:rFonts w:ascii="仿宋" w:eastAsia="仿宋" w:hAnsi="仿宋" w:cs="仿宋"/>
          <w:color w:val="auto"/>
        </w:rPr>
      </w:pPr>
      <w:r>
        <w:rPr>
          <w:rFonts w:ascii="仿宋" w:eastAsia="仿宋" w:hAnsi="仿宋" w:cs="仿宋" w:hint="eastAsia"/>
          <w:color w:val="auto"/>
        </w:rPr>
        <w:t>成都粮食集团有限公司</w:t>
      </w:r>
    </w:p>
    <w:p w14:paraId="419AECA8" w14:textId="237A19E4" w:rsidR="003F2026" w:rsidRDefault="002C04D6">
      <w:pPr>
        <w:pStyle w:val="af4"/>
        <w:ind w:firstLineChars="2500" w:firstLine="6000"/>
        <w:rPr>
          <w:rFonts w:ascii="仿宋" w:eastAsia="仿宋" w:hAnsi="仿宋"/>
          <w:color w:val="auto"/>
          <w:szCs w:val="28"/>
        </w:rPr>
      </w:pPr>
      <w:r>
        <w:rPr>
          <w:rFonts w:ascii="仿宋" w:eastAsia="仿宋" w:hAnsi="仿宋" w:cs="仿宋" w:hint="eastAsia"/>
          <w:color w:val="auto"/>
        </w:rPr>
        <w:t>20</w:t>
      </w:r>
      <w:r>
        <w:rPr>
          <w:rFonts w:ascii="仿宋" w:eastAsia="仿宋" w:hAnsi="仿宋" w:cs="仿宋"/>
          <w:color w:val="auto"/>
        </w:rPr>
        <w:t>21</w:t>
      </w:r>
      <w:r>
        <w:rPr>
          <w:rFonts w:ascii="仿宋" w:eastAsia="仿宋" w:hAnsi="仿宋" w:cs="仿宋" w:hint="eastAsia"/>
          <w:color w:val="auto"/>
        </w:rPr>
        <w:t>年0</w:t>
      </w:r>
      <w:r>
        <w:rPr>
          <w:rFonts w:ascii="仿宋" w:eastAsia="仿宋" w:hAnsi="仿宋" w:cs="仿宋"/>
          <w:color w:val="auto"/>
        </w:rPr>
        <w:t>8</w:t>
      </w:r>
      <w:r>
        <w:rPr>
          <w:rFonts w:ascii="仿宋" w:eastAsia="仿宋" w:hAnsi="仿宋" w:cs="仿宋" w:hint="eastAsia"/>
          <w:color w:val="auto"/>
        </w:rPr>
        <w:t>月</w:t>
      </w:r>
      <w:r>
        <w:rPr>
          <w:rFonts w:ascii="仿宋" w:eastAsia="仿宋" w:hAnsi="仿宋" w:cs="仿宋"/>
          <w:color w:val="auto"/>
        </w:rPr>
        <w:t>2</w:t>
      </w:r>
      <w:r w:rsidR="00EF4AA7">
        <w:rPr>
          <w:rFonts w:ascii="仿宋" w:eastAsia="仿宋" w:hAnsi="仿宋" w:cs="仿宋"/>
          <w:color w:val="auto"/>
        </w:rPr>
        <w:t>6</w:t>
      </w:r>
      <w:r>
        <w:rPr>
          <w:rFonts w:ascii="仿宋" w:eastAsia="仿宋" w:hAnsi="仿宋" w:cs="仿宋" w:hint="eastAsia"/>
          <w:color w:val="auto"/>
        </w:rPr>
        <w:t>日</w:t>
      </w:r>
    </w:p>
    <w:sectPr w:rsidR="003F2026">
      <w:headerReference w:type="default" r:id="rId9"/>
      <w:footerReference w:type="default" r:id="rId10"/>
      <w:pgSz w:w="11906" w:h="16838"/>
      <w:pgMar w:top="1440" w:right="1800" w:bottom="1440" w:left="1800"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ECF5" w14:textId="77777777" w:rsidR="0001012C" w:rsidRDefault="0001012C">
      <w:r>
        <w:separator/>
      </w:r>
    </w:p>
  </w:endnote>
  <w:endnote w:type="continuationSeparator" w:id="0">
    <w:p w14:paraId="6AA3CE27" w14:textId="77777777" w:rsidR="0001012C" w:rsidRDefault="0001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14F9" w14:textId="77777777" w:rsidR="003F2026" w:rsidRDefault="002C04D6">
    <w:pPr>
      <w:pStyle w:val="a8"/>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p w14:paraId="2F11423D" w14:textId="77777777" w:rsidR="003F2026" w:rsidRDefault="003F20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AC70" w14:textId="77777777" w:rsidR="0001012C" w:rsidRDefault="0001012C">
      <w:r>
        <w:separator/>
      </w:r>
    </w:p>
  </w:footnote>
  <w:footnote w:type="continuationSeparator" w:id="0">
    <w:p w14:paraId="5D83180B" w14:textId="77777777" w:rsidR="0001012C" w:rsidRDefault="00010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6B53" w14:textId="77777777" w:rsidR="003F2026" w:rsidRDefault="003F2026">
    <w:pPr>
      <w:pStyle w:val="aa"/>
      <w:pBdr>
        <w:right w:val="none" w:sz="0" w:space="31" w:color="auto"/>
      </w:pBdr>
      <w:jc w:val="right"/>
      <w:rPr>
        <w:sz w:val="21"/>
        <w:szCs w:val="21"/>
      </w:rPr>
    </w:pPr>
  </w:p>
  <w:p w14:paraId="14921AD5" w14:textId="77777777" w:rsidR="003F2026" w:rsidRDefault="003F2026">
    <w:pPr>
      <w:pStyle w:val="aa"/>
      <w:pBdr>
        <w:right w:val="none" w:sz="0" w:space="31" w:color="auto"/>
      </w:pBdr>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9CB4D"/>
    <w:multiLevelType w:val="multilevel"/>
    <w:tmpl w:val="8259CB4D"/>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DBD79308"/>
    <w:multiLevelType w:val="multilevel"/>
    <w:tmpl w:val="DBD7930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023663D"/>
    <w:multiLevelType w:val="multilevel"/>
    <w:tmpl w:val="2023663D"/>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A32780E"/>
    <w:multiLevelType w:val="hybridMultilevel"/>
    <w:tmpl w:val="F510F850"/>
    <w:lvl w:ilvl="0" w:tplc="3FDEB58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454"/>
    <w:rsid w:val="0001012C"/>
    <w:rsid w:val="00016E0B"/>
    <w:rsid w:val="00022662"/>
    <w:rsid w:val="00073B74"/>
    <w:rsid w:val="00081CF6"/>
    <w:rsid w:val="000C37BC"/>
    <w:rsid w:val="000E1033"/>
    <w:rsid w:val="00137E0F"/>
    <w:rsid w:val="001731B2"/>
    <w:rsid w:val="00183AFF"/>
    <w:rsid w:val="001F2661"/>
    <w:rsid w:val="002A2776"/>
    <w:rsid w:val="002A648E"/>
    <w:rsid w:val="002B4C16"/>
    <w:rsid w:val="002C04D6"/>
    <w:rsid w:val="002C1B8C"/>
    <w:rsid w:val="002F0067"/>
    <w:rsid w:val="00330DC4"/>
    <w:rsid w:val="00352EAB"/>
    <w:rsid w:val="003900C5"/>
    <w:rsid w:val="0039178C"/>
    <w:rsid w:val="003A6D3E"/>
    <w:rsid w:val="003C7E3A"/>
    <w:rsid w:val="003F1D72"/>
    <w:rsid w:val="003F2026"/>
    <w:rsid w:val="004264EE"/>
    <w:rsid w:val="00426B07"/>
    <w:rsid w:val="004A6B7B"/>
    <w:rsid w:val="004B0938"/>
    <w:rsid w:val="004B1C81"/>
    <w:rsid w:val="004D2342"/>
    <w:rsid w:val="00505E0A"/>
    <w:rsid w:val="00534248"/>
    <w:rsid w:val="00566ACA"/>
    <w:rsid w:val="00574AA7"/>
    <w:rsid w:val="005C132A"/>
    <w:rsid w:val="005E234E"/>
    <w:rsid w:val="005F3420"/>
    <w:rsid w:val="00607EC2"/>
    <w:rsid w:val="00627FE0"/>
    <w:rsid w:val="00630055"/>
    <w:rsid w:val="006549C1"/>
    <w:rsid w:val="00656287"/>
    <w:rsid w:val="00684944"/>
    <w:rsid w:val="006A27FA"/>
    <w:rsid w:val="006D1C87"/>
    <w:rsid w:val="006F1D18"/>
    <w:rsid w:val="006F6C14"/>
    <w:rsid w:val="0072177E"/>
    <w:rsid w:val="0074448B"/>
    <w:rsid w:val="007A465D"/>
    <w:rsid w:val="007F0ADE"/>
    <w:rsid w:val="008043F9"/>
    <w:rsid w:val="00880EE9"/>
    <w:rsid w:val="008D65A0"/>
    <w:rsid w:val="009A7CF8"/>
    <w:rsid w:val="009D724C"/>
    <w:rsid w:val="00A16A64"/>
    <w:rsid w:val="00A741C3"/>
    <w:rsid w:val="00AA058D"/>
    <w:rsid w:val="00AB5912"/>
    <w:rsid w:val="00AC77C2"/>
    <w:rsid w:val="00AD7823"/>
    <w:rsid w:val="00AE6124"/>
    <w:rsid w:val="00B61D28"/>
    <w:rsid w:val="00B677B8"/>
    <w:rsid w:val="00B771D7"/>
    <w:rsid w:val="00BD6F5F"/>
    <w:rsid w:val="00C128B9"/>
    <w:rsid w:val="00C27AED"/>
    <w:rsid w:val="00D60454"/>
    <w:rsid w:val="00D835CA"/>
    <w:rsid w:val="00DA54B4"/>
    <w:rsid w:val="00E5782F"/>
    <w:rsid w:val="00E6540E"/>
    <w:rsid w:val="00ED0937"/>
    <w:rsid w:val="00EF4AA7"/>
    <w:rsid w:val="00F67502"/>
    <w:rsid w:val="00F75659"/>
    <w:rsid w:val="00FC671B"/>
    <w:rsid w:val="00FD11D1"/>
    <w:rsid w:val="00FE2BDA"/>
    <w:rsid w:val="037E4FC8"/>
    <w:rsid w:val="09107B97"/>
    <w:rsid w:val="0A2D740A"/>
    <w:rsid w:val="0D666124"/>
    <w:rsid w:val="13C54024"/>
    <w:rsid w:val="1DB12BFE"/>
    <w:rsid w:val="2E83177D"/>
    <w:rsid w:val="318C6681"/>
    <w:rsid w:val="391C08A2"/>
    <w:rsid w:val="42412FC9"/>
    <w:rsid w:val="51EB4C37"/>
    <w:rsid w:val="59507EDD"/>
    <w:rsid w:val="5CDB4BF6"/>
    <w:rsid w:val="613D69EB"/>
    <w:rsid w:val="6B237E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141C6"/>
  <w15:docId w15:val="{F41F1B67-9651-45E9-884E-3DBB5E1C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rPr>
      <w:rFonts w:ascii="Calibri" w:hAnsi="Calibri" w:cs="宋体"/>
      <w:sz w:val="21"/>
      <w:szCs w:val="22"/>
    </w:rPr>
  </w:style>
  <w:style w:type="paragraph" w:styleId="10">
    <w:name w:val="heading 1"/>
    <w:basedOn w:val="a"/>
    <w:next w:val="a"/>
    <w:link w:val="11"/>
    <w:qFormat/>
    <w:pPr>
      <w:pageBreakBefore/>
      <w:spacing w:beforeLines="200"/>
      <w:jc w:val="center"/>
      <w:outlineLvl w:val="0"/>
    </w:pPr>
    <w:rPr>
      <w:b/>
      <w:sz w:val="30"/>
    </w:rPr>
  </w:style>
  <w:style w:type="paragraph" w:styleId="2">
    <w:name w:val="heading 2"/>
    <w:basedOn w:val="a"/>
    <w:next w:val="a"/>
    <w:link w:val="20"/>
    <w:qFormat/>
    <w:pPr>
      <w:keepLines/>
      <w:widowControl w:val="0"/>
      <w:adjustRightInd w:val="0"/>
      <w:snapToGrid w:val="0"/>
      <w:spacing w:line="360" w:lineRule="auto"/>
      <w:jc w:val="both"/>
      <w:outlineLvl w:val="1"/>
    </w:pPr>
    <w:rPr>
      <w:rFonts w:ascii="Arial" w:hAnsi="Arial" w:cs="Times New Roman"/>
      <w:b/>
      <w:bCs/>
      <w:kern w:val="2"/>
      <w:sz w:val="28"/>
      <w:szCs w:val="32"/>
    </w:rPr>
  </w:style>
  <w:style w:type="paragraph" w:styleId="3">
    <w:name w:val="heading 3"/>
    <w:basedOn w:val="a"/>
    <w:next w:val="a"/>
    <w:link w:val="30"/>
    <w:qFormat/>
    <w:pPr>
      <w:pageBreakBefore/>
      <w:widowControl w:val="0"/>
      <w:spacing w:before="260" w:after="260" w:line="415" w:lineRule="auto"/>
      <w:jc w:val="center"/>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pPr>
      <w:ind w:firstLineChars="200" w:firstLine="420"/>
    </w:pPr>
  </w:style>
  <w:style w:type="paragraph" w:styleId="a3">
    <w:name w:val="Normal Indent"/>
    <w:basedOn w:val="a"/>
    <w:qFormat/>
    <w:pPr>
      <w:ind w:firstLineChars="200" w:firstLine="420"/>
    </w:pPr>
  </w:style>
  <w:style w:type="paragraph" w:styleId="a4">
    <w:name w:val="annotation text"/>
    <w:basedOn w:val="a"/>
    <w:link w:val="a5"/>
    <w:qFormat/>
    <w:pPr>
      <w:widowControl w:val="0"/>
      <w:adjustRightInd w:val="0"/>
      <w:spacing w:line="360" w:lineRule="atLeast"/>
      <w:textAlignment w:val="baseline"/>
    </w:pPr>
    <w:rPr>
      <w:rFonts w:ascii="Times New Roman" w:hAnsi="Times New Roman" w:cs="Times New Roman"/>
      <w:sz w:val="24"/>
      <w:szCs w:val="20"/>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Subtitle"/>
    <w:basedOn w:val="a"/>
    <w:next w:val="a"/>
    <w:link w:val="ac"/>
    <w:qFormat/>
    <w:pPr>
      <w:spacing w:before="240" w:after="60" w:line="312" w:lineRule="auto"/>
      <w:jc w:val="center"/>
      <w:outlineLvl w:val="1"/>
    </w:pPr>
    <w:rPr>
      <w:rFonts w:ascii="Calibri Light" w:hAnsi="Calibri Light"/>
      <w:b/>
      <w:bCs/>
      <w:kern w:val="28"/>
      <w:sz w:val="32"/>
      <w:szCs w:val="32"/>
    </w:rPr>
  </w:style>
  <w:style w:type="paragraph" w:styleId="ad">
    <w:name w:val="Normal (Web)"/>
    <w:basedOn w:val="a"/>
    <w:qFormat/>
    <w:pPr>
      <w:spacing w:before="100" w:beforeAutospacing="1" w:after="100" w:afterAutospacing="1"/>
    </w:pPr>
    <w:rPr>
      <w:sz w:val="24"/>
    </w:rPr>
  </w:style>
  <w:style w:type="paragraph" w:styleId="ae">
    <w:name w:val="Title"/>
    <w:basedOn w:val="a"/>
    <w:next w:val="a"/>
    <w:qFormat/>
    <w:pPr>
      <w:spacing w:before="240" w:after="60" w:line="560" w:lineRule="exact"/>
      <w:ind w:leftChars="100" w:left="420" w:rightChars="100" w:right="100"/>
      <w:jc w:val="center"/>
      <w:outlineLvl w:val="0"/>
    </w:pPr>
    <w:rPr>
      <w:rFonts w:ascii="Cambria" w:eastAsia="方正小标宋简体" w:hAnsi="Cambria" w:cs="Times New Roman"/>
      <w:bCs/>
      <w:sz w:val="44"/>
      <w:szCs w:val="32"/>
    </w:rPr>
  </w:style>
  <w:style w:type="paragraph" w:styleId="af">
    <w:name w:val="annotation subject"/>
    <w:basedOn w:val="a4"/>
    <w:next w:val="a4"/>
    <w:link w:val="af0"/>
    <w:qFormat/>
    <w:pPr>
      <w:widowControl/>
      <w:adjustRightInd/>
      <w:spacing w:line="240" w:lineRule="auto"/>
      <w:textAlignment w:val="auto"/>
    </w:pPr>
    <w:rPr>
      <w:rFonts w:ascii="Calibri" w:hAnsi="Calibri" w:cs="宋体"/>
      <w:b/>
      <w:bCs/>
      <w:sz w:val="21"/>
      <w:szCs w:val="22"/>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qFormat/>
    <w:rPr>
      <w:i/>
    </w:rPr>
  </w:style>
  <w:style w:type="character" w:styleId="af3">
    <w:name w:val="annotation reference"/>
    <w:basedOn w:val="a0"/>
    <w:qFormat/>
    <w:rPr>
      <w:sz w:val="21"/>
      <w:szCs w:val="21"/>
    </w:rPr>
  </w:style>
  <w:style w:type="paragraph" w:customStyle="1" w:styleId="af4">
    <w:name w:val="文件正文"/>
    <w:basedOn w:val="a"/>
    <w:qFormat/>
    <w:pPr>
      <w:widowControl w:val="0"/>
      <w:adjustRightInd w:val="0"/>
      <w:snapToGrid w:val="0"/>
      <w:spacing w:line="360" w:lineRule="auto"/>
      <w:ind w:firstLineChars="200" w:firstLine="200"/>
      <w:textAlignment w:val="baseline"/>
    </w:pPr>
    <w:rPr>
      <w:rFonts w:ascii="宋体" w:hAnsi="宋体"/>
      <w:color w:val="0D0D0D"/>
      <w:sz w:val="24"/>
      <w:szCs w:val="23"/>
    </w:rPr>
  </w:style>
  <w:style w:type="character" w:customStyle="1" w:styleId="11">
    <w:name w:val="标题 1 字符"/>
    <w:basedOn w:val="a0"/>
    <w:link w:val="10"/>
    <w:qFormat/>
    <w:rPr>
      <w:rFonts w:ascii="宋体" w:eastAsia="宋体" w:hAnsi="宋体"/>
      <w:b/>
      <w:color w:val="0D0D0D"/>
      <w:sz w:val="30"/>
      <w:szCs w:val="23"/>
    </w:rPr>
  </w:style>
  <w:style w:type="character" w:customStyle="1" w:styleId="20">
    <w:name w:val="标题 2 字符"/>
    <w:basedOn w:val="a0"/>
    <w:link w:val="2"/>
    <w:qFormat/>
    <w:rPr>
      <w:rFonts w:ascii="Arial" w:eastAsia="宋体" w:hAnsi="Arial" w:cs="Times New Roman"/>
      <w:b/>
      <w:bCs/>
      <w:kern w:val="2"/>
      <w:sz w:val="28"/>
      <w:szCs w:val="32"/>
    </w:rPr>
  </w:style>
  <w:style w:type="character" w:customStyle="1" w:styleId="a5">
    <w:name w:val="批注文字 字符"/>
    <w:basedOn w:val="a0"/>
    <w:link w:val="a4"/>
    <w:qFormat/>
    <w:rPr>
      <w:rFonts w:ascii="Times New Roman" w:eastAsia="宋体" w:hAnsi="Times New Roman" w:cs="Times New Roman"/>
      <w:sz w:val="24"/>
    </w:rPr>
  </w:style>
  <w:style w:type="character" w:customStyle="1" w:styleId="a7">
    <w:name w:val="批注框文本 字符"/>
    <w:basedOn w:val="a0"/>
    <w:link w:val="a6"/>
    <w:qFormat/>
    <w:rPr>
      <w:sz w:val="18"/>
      <w:szCs w:val="18"/>
    </w:rPr>
  </w:style>
  <w:style w:type="character" w:customStyle="1" w:styleId="a9">
    <w:name w:val="页脚 字符"/>
    <w:basedOn w:val="a0"/>
    <w:link w:val="a8"/>
    <w:uiPriority w:val="99"/>
    <w:qFormat/>
    <w:rPr>
      <w:sz w:val="18"/>
      <w:szCs w:val="22"/>
    </w:rPr>
  </w:style>
  <w:style w:type="paragraph" w:customStyle="1" w:styleId="12">
    <w:name w:val="修订1"/>
    <w:uiPriority w:val="99"/>
    <w:qFormat/>
    <w:rPr>
      <w:rFonts w:ascii="Calibri" w:hAnsi="Calibri" w:cs="宋体"/>
      <w:sz w:val="21"/>
      <w:szCs w:val="22"/>
    </w:rPr>
  </w:style>
  <w:style w:type="character" w:customStyle="1" w:styleId="af0">
    <w:name w:val="批注主题 字符"/>
    <w:basedOn w:val="a5"/>
    <w:link w:val="af"/>
    <w:qFormat/>
    <w:rPr>
      <w:rFonts w:ascii="Times New Roman" w:eastAsia="宋体" w:hAnsi="Times New Roman" w:cs="Times New Roman"/>
      <w:b/>
      <w:bCs/>
      <w:sz w:val="21"/>
      <w:szCs w:val="22"/>
    </w:rPr>
  </w:style>
  <w:style w:type="paragraph" w:customStyle="1" w:styleId="21">
    <w:name w:val="列出段落2"/>
    <w:basedOn w:val="a"/>
    <w:uiPriority w:val="99"/>
    <w:qFormat/>
    <w:pPr>
      <w:ind w:firstLineChars="200" w:firstLine="420"/>
    </w:pPr>
  </w:style>
  <w:style w:type="character" w:customStyle="1" w:styleId="ac">
    <w:name w:val="副标题 字符"/>
    <w:basedOn w:val="a0"/>
    <w:link w:val="ab"/>
    <w:qFormat/>
    <w:rPr>
      <w:rFonts w:ascii="Calibri Light" w:eastAsia="宋体" w:hAnsi="Calibri Light" w:cs="宋体"/>
      <w:b/>
      <w:bCs/>
      <w:kern w:val="28"/>
      <w:sz w:val="32"/>
      <w:szCs w:val="32"/>
    </w:rPr>
  </w:style>
  <w:style w:type="paragraph" w:customStyle="1" w:styleId="210">
    <w:name w:val="列出段落21"/>
    <w:basedOn w:val="a"/>
    <w:uiPriority w:val="99"/>
    <w:qFormat/>
    <w:pPr>
      <w:ind w:firstLineChars="200" w:firstLine="420"/>
    </w:pPr>
  </w:style>
  <w:style w:type="paragraph" w:customStyle="1" w:styleId="af5">
    <w:name w:val="表头"/>
    <w:basedOn w:val="af4"/>
    <w:qFormat/>
    <w:pPr>
      <w:ind w:firstLineChars="0" w:firstLine="0"/>
      <w:jc w:val="center"/>
    </w:pPr>
    <w:rPr>
      <w:b/>
      <w:sz w:val="32"/>
    </w:rPr>
  </w:style>
  <w:style w:type="character" w:customStyle="1" w:styleId="30">
    <w:name w:val="标题 3 字符"/>
    <w:basedOn w:val="a0"/>
    <w:link w:val="3"/>
    <w:qFormat/>
    <w:rPr>
      <w:b/>
      <w:bCs/>
      <w:sz w:val="32"/>
      <w:szCs w:val="32"/>
    </w:rPr>
  </w:style>
  <w:style w:type="paragraph" w:customStyle="1" w:styleId="22">
    <w:name w:val="修订2"/>
    <w:uiPriority w:val="99"/>
    <w:qFormat/>
    <w:rPr>
      <w:rFonts w:ascii="Calibri" w:hAnsi="Calibri" w:cs="宋体"/>
      <w:sz w:val="21"/>
      <w:szCs w:val="22"/>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Times New Roman" w:hAnsi="Times New Roman" w:cs="Times New Roman" w:hint="default"/>
      <w:color w:val="FF0000"/>
      <w:sz w:val="24"/>
      <w:szCs w:val="24"/>
      <w:u w:val="none"/>
    </w:rPr>
  </w:style>
  <w:style w:type="character" w:customStyle="1" w:styleId="font21">
    <w:name w:val="font21"/>
    <w:basedOn w:val="a0"/>
    <w:qFormat/>
    <w:rPr>
      <w:rFonts w:ascii="宋体" w:eastAsia="宋体" w:hAnsi="宋体" w:cs="宋体" w:hint="eastAsia"/>
      <w:color w:val="FF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101">
    <w:name w:val="font101"/>
    <w:basedOn w:val="a0"/>
    <w:qFormat/>
    <w:rPr>
      <w:rFonts w:ascii="宋体" w:eastAsia="宋体" w:hAnsi="宋体" w:cs="宋体" w:hint="eastAsia"/>
      <w:b/>
      <w:color w:val="000000"/>
      <w:sz w:val="24"/>
      <w:szCs w:val="24"/>
      <w:u w:val="none"/>
    </w:rPr>
  </w:style>
  <w:style w:type="character" w:customStyle="1" w:styleId="font31">
    <w:name w:val="font31"/>
    <w:basedOn w:val="a0"/>
    <w:qFormat/>
    <w:rPr>
      <w:rFonts w:ascii="Times New Roman" w:hAnsi="Times New Roman" w:cs="Times New Roman" w:hint="default"/>
      <w:b/>
      <w:color w:val="000000"/>
      <w:sz w:val="24"/>
      <w:szCs w:val="24"/>
      <w:u w:val="none"/>
    </w:rPr>
  </w:style>
  <w:style w:type="character" w:customStyle="1" w:styleId="font61">
    <w:name w:val="font61"/>
    <w:basedOn w:val="a0"/>
    <w:qFormat/>
    <w:rPr>
      <w:rFonts w:ascii="宋体" w:eastAsia="宋体" w:hAnsi="宋体" w:cs="宋体" w:hint="eastAsia"/>
      <w:b/>
      <w:color w:val="000000"/>
      <w:sz w:val="24"/>
      <w:szCs w:val="24"/>
      <w:u w:val="none"/>
    </w:rPr>
  </w:style>
  <w:style w:type="paragraph" w:customStyle="1" w:styleId="PlainText1">
    <w:name w:val="Plain Text1"/>
    <w:basedOn w:val="a"/>
    <w:qFormat/>
    <w:pPr>
      <w:adjustRightInd w:val="0"/>
      <w:textAlignment w:val="baseline"/>
    </w:pPr>
    <w:rPr>
      <w:rFonts w:ascii="宋体" w:hAnsi="Courier New"/>
      <w:sz w:val="24"/>
    </w:rPr>
  </w:style>
  <w:style w:type="paragraph" w:styleId="af6">
    <w:name w:val="List Paragraph"/>
    <w:basedOn w:val="a"/>
    <w:uiPriority w:val="99"/>
    <w:qFormat/>
    <w:pPr>
      <w:widowControl w:val="0"/>
      <w:autoSpaceDE w:val="0"/>
      <w:autoSpaceDN w:val="0"/>
      <w:ind w:firstLineChars="200" w:firstLine="420"/>
    </w:pPr>
    <w:rPr>
      <w:rFonts w:ascii="宋体" w:hAnsi="宋体"/>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3E2C0-FD00-4743-A8AC-760D5C1E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370</Words>
  <Characters>2114</Characters>
  <Application>Microsoft Office Word</Application>
  <DocSecurity>0</DocSecurity>
  <Lines>17</Lines>
  <Paragraphs>4</Paragraphs>
  <ScaleCrop>false</ScaleCrop>
  <Company>cscec</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张小龙</dc:creator>
  <cp:lastModifiedBy>李恒凌</cp:lastModifiedBy>
  <cp:revision>111</cp:revision>
  <cp:lastPrinted>2018-10-29T03:16:00Z</cp:lastPrinted>
  <dcterms:created xsi:type="dcterms:W3CDTF">2018-10-18T08:36:00Z</dcterms:created>
  <dcterms:modified xsi:type="dcterms:W3CDTF">2021-08-24T06:27:00Z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839475EE29F942829E4448996095989A</vt:lpwstr>
  </property>
</Properties>
</file>