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Calibri" w:eastAsia="方正小标宋简体" w:cs="Times New Roman"/>
          <w:color w:val="000000" w:themeColor="text1"/>
          <w:sz w:val="44"/>
          <w:szCs w:val="44"/>
          <w14:textFill>
            <w14:solidFill>
              <w14:schemeClr w14:val="tx1"/>
            </w14:solidFill>
          </w14:textFill>
        </w:rPr>
      </w:pPr>
      <w:r>
        <w:rPr>
          <w:rFonts w:hint="eastAsia" w:ascii="方正小标宋简体" w:hAnsi="Calibri" w:eastAsia="方正小标宋简体" w:cs="Times New Roman"/>
          <w:color w:val="000000" w:themeColor="text1"/>
          <w:sz w:val="44"/>
          <w:szCs w:val="44"/>
          <w14:textFill>
            <w14:solidFill>
              <w14:schemeClr w14:val="tx1"/>
            </w14:solidFill>
          </w14:textFill>
        </w:rPr>
        <w:t>成都粮食集团有限公司</w:t>
      </w:r>
    </w:p>
    <w:p>
      <w:pPr>
        <w:spacing w:line="600" w:lineRule="exact"/>
        <w:jc w:val="center"/>
        <w:rPr>
          <w:rFonts w:ascii="方正小标宋简体" w:hAnsi="方正小标宋简体" w:eastAsia="方正小标宋简体"/>
          <w:color w:val="000000" w:themeColor="text1"/>
          <w:sz w:val="44"/>
          <w:szCs w:val="44"/>
          <w14:textFill>
            <w14:solidFill>
              <w14:schemeClr w14:val="tx1"/>
            </w14:solidFill>
          </w14:textFill>
        </w:rPr>
      </w:pPr>
      <w:bookmarkStart w:id="0" w:name="_Hlk114058267"/>
      <w:bookmarkStart w:id="1" w:name="_Hlk67072875"/>
      <w:r>
        <w:rPr>
          <w:rFonts w:hint="eastAsia" w:ascii="方正小标宋简体" w:hAnsi="方正小标宋简体" w:eastAsia="方正小标宋简体"/>
          <w:color w:val="000000" w:themeColor="text1"/>
          <w:sz w:val="44"/>
          <w:szCs w:val="44"/>
          <w14:textFill>
            <w14:solidFill>
              <w14:schemeClr w14:val="tx1"/>
            </w14:solidFill>
          </w14:textFill>
        </w:rPr>
        <w:t>食品重金属</w:t>
      </w:r>
      <w:bookmarkEnd w:id="0"/>
      <w:r>
        <w:rPr>
          <w:rFonts w:hint="eastAsia" w:ascii="方正小标宋简体" w:hAnsi="方正小标宋简体" w:eastAsia="方正小标宋简体"/>
          <w:color w:val="000000" w:themeColor="text1"/>
          <w:sz w:val="44"/>
          <w:szCs w:val="44"/>
          <w14:textFill>
            <w14:solidFill>
              <w14:schemeClr w14:val="tx1"/>
            </w14:solidFill>
          </w14:textFill>
        </w:rPr>
        <w:t>快速检测仪</w:t>
      </w:r>
      <w:r>
        <w:rPr>
          <w:rFonts w:hint="eastAsia" w:ascii="方正小标宋简体" w:hAnsi="Calibri" w:eastAsia="方正小标宋简体" w:cs="Times New Roman"/>
          <w:color w:val="000000" w:themeColor="text1"/>
          <w:sz w:val="44"/>
          <w:szCs w:val="44"/>
          <w14:textFill>
            <w14:solidFill>
              <w14:schemeClr w14:val="tx1"/>
            </w14:solidFill>
          </w14:textFill>
        </w:rPr>
        <w:t>采购项目</w:t>
      </w:r>
      <w:bookmarkEnd w:id="1"/>
      <w:r>
        <w:rPr>
          <w:rFonts w:hint="eastAsia" w:ascii="方正小标宋简体" w:hAnsi="Calibri" w:eastAsia="方正小标宋简体" w:cs="Times New Roman"/>
          <w:color w:val="000000" w:themeColor="text1"/>
          <w:sz w:val="44"/>
          <w:szCs w:val="44"/>
          <w14:textFill>
            <w14:solidFill>
              <w14:schemeClr w14:val="tx1"/>
            </w14:solidFill>
          </w14:textFill>
        </w:rPr>
        <w:t>比选公告</w:t>
      </w:r>
    </w:p>
    <w:p>
      <w:pPr>
        <w:keepNext/>
        <w:keepLines/>
        <w:spacing w:before="260" w:after="260" w:line="500" w:lineRule="exact"/>
        <w:ind w:firstLine="628"/>
        <w:jc w:val="center"/>
        <w:outlineLvl w:val="1"/>
        <w:rPr>
          <w:rFonts w:ascii="黑体" w:hAnsi="黑体" w:eastAsia="黑体" w:cs="Times New Roman"/>
          <w:b/>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 xml:space="preserve"> </w:t>
      </w:r>
      <w:r>
        <w:rPr>
          <w:rFonts w:hint="eastAsia" w:ascii="黑体" w:hAnsi="黑体" w:eastAsia="黑体" w:cs="Times New Roman"/>
          <w:b/>
          <w:color w:val="000000" w:themeColor="text1"/>
          <w:sz w:val="32"/>
          <w:szCs w:val="32"/>
          <w14:textFill>
            <w14:solidFill>
              <w14:schemeClr w14:val="tx1"/>
            </w14:solidFill>
          </w14:textFill>
        </w:rPr>
        <w:t>第一章 比选邀请(比选公告)</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bookmarkStart w:id="2" w:name="_Hlk67072916"/>
      <w:r>
        <w:rPr>
          <w:rFonts w:hint="eastAsia" w:ascii="仿宋_GB2312" w:hAnsi="Times New Roman" w:eastAsia="仿宋_GB2312" w:cs="Times New Roman"/>
          <w:color w:val="000000" w:themeColor="text1"/>
          <w:sz w:val="32"/>
          <w:szCs w:val="32"/>
          <w14:textFill>
            <w14:solidFill>
              <w14:schemeClr w14:val="tx1"/>
            </w14:solidFill>
          </w14:textFill>
        </w:rPr>
        <w:t>成都粮食集团有限公司</w:t>
      </w:r>
      <w:bookmarkEnd w:id="2"/>
      <w:r>
        <w:rPr>
          <w:rFonts w:hint="eastAsia" w:ascii="仿宋_GB2312" w:hAnsi="Times New Roman" w:eastAsia="仿宋_GB2312" w:cs="Times New Roman"/>
          <w:color w:val="000000" w:themeColor="text1"/>
          <w:sz w:val="32"/>
          <w:szCs w:val="32"/>
          <w14:textFill>
            <w14:solidFill>
              <w14:schemeClr w14:val="tx1"/>
            </w14:solidFill>
          </w14:textFill>
        </w:rPr>
        <w:t>食品重金属快速检测仪采购项目采用自主公开比选的形式确定供应商，我公司真诚邀请有意愿参与本项目、满足我司要求的企业参与比选。</w:t>
      </w:r>
      <w:r>
        <w:rPr>
          <w:rFonts w:ascii="仿宋_GB2312" w:hAnsi="Times New Roman" w:eastAsia="仿宋_GB2312" w:cs="Times New Roman"/>
          <w:color w:val="000000" w:themeColor="text1"/>
          <w:sz w:val="32"/>
          <w:szCs w:val="32"/>
          <w14:textFill>
            <w14:solidFill>
              <w14:schemeClr w14:val="tx1"/>
            </w14:solidFill>
          </w14:textFill>
        </w:rPr>
        <w:t xml:space="preserve"> </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一、项目名称</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成都粮食集团有限公司食品重金属快速检测仪采购项目。</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二、项目服务地点：成都市青白江区粮仓路9号</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三、项目内容</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采购食品重金属快速检测仪一台，包含设备供货、安装、调试及质保。食品重金属快速检测仪具体性能参数详见比选文件第三章“采购需求及要求”。</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四、本项目控制价：</w:t>
      </w:r>
      <w:r>
        <w:rPr>
          <w:rFonts w:ascii="仿宋_GB2312" w:hAnsi="Times New Roman" w:eastAsia="仿宋_GB2312" w:cs="Times New Roman"/>
          <w:color w:val="000000" w:themeColor="text1"/>
          <w:sz w:val="32"/>
          <w:szCs w:val="32"/>
          <w14:textFill>
            <w14:solidFill>
              <w14:schemeClr w14:val="tx1"/>
            </w14:solidFill>
          </w14:textFill>
        </w:rPr>
        <w:t>14</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70</w:t>
      </w:r>
      <w:r>
        <w:rPr>
          <w:rFonts w:hint="eastAsia" w:ascii="仿宋_GB2312" w:hAnsi="Times New 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五、比选申请人资格</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1．比选申请人必须具有独立的法人资格；</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2．具有企业法人营业执照、组织机构代码证、一般纳税人资质，能够开具增值税专用发票。经营范围应包括：仪器仪表、机械产品、化学分析仪器、机电产品、电子产品、仪器备件的制造或销售之一。</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3</w:t>
      </w:r>
      <w:r>
        <w:rPr>
          <w:rFonts w:hint="eastAsia" w:ascii="仿宋_GB2312" w:hAnsi="Times New Roman" w:eastAsia="仿宋_GB2312" w:cs="Times New Roman"/>
          <w:color w:val="000000" w:themeColor="text1"/>
          <w:sz w:val="32"/>
          <w:szCs w:val="32"/>
          <w14:textFill>
            <w14:solidFill>
              <w14:schemeClr w14:val="tx1"/>
            </w14:solidFill>
          </w14:textFill>
        </w:rPr>
        <w:t>．比选申请人在近三年内有过食品重金属快速检测仪的销售业绩，并在比选申请文件中提供相关业绩证明。</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4</w:t>
      </w:r>
      <w:r>
        <w:rPr>
          <w:rFonts w:hint="eastAsia" w:ascii="仿宋_GB2312" w:hAnsi="Times New Roman" w:eastAsia="仿宋_GB2312" w:cs="Times New Roman"/>
          <w:color w:val="000000" w:themeColor="text1"/>
          <w:sz w:val="32"/>
          <w:szCs w:val="32"/>
          <w14:textFill>
            <w14:solidFill>
              <w14:schemeClr w14:val="tx1"/>
            </w14:solidFill>
          </w14:textFill>
        </w:rPr>
        <w:t>．本项目不接受联合体投标。</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六、比选时间、地址</w:t>
      </w:r>
    </w:p>
    <w:p>
      <w:pPr>
        <w:spacing w:line="580" w:lineRule="exact"/>
        <w:ind w:firstLine="640" w:firstLineChars="200"/>
        <w:rPr>
          <w:rFonts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1．比选评审时间：</w:t>
      </w:r>
      <w:r>
        <w:rPr>
          <w:rFonts w:ascii="仿宋_GB2312" w:hAnsi="Times New Roman" w:eastAsia="仿宋_GB2312" w:cs="Times New Roman"/>
          <w:color w:val="000000" w:themeColor="text1"/>
          <w:sz w:val="32"/>
          <w:szCs w:val="32"/>
          <w:highlight w:val="none"/>
          <w14:textFill>
            <w14:solidFill>
              <w14:schemeClr w14:val="tx1"/>
            </w14:solidFill>
          </w14:textFill>
        </w:rPr>
        <w:t>2022</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年</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月</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日</w:t>
      </w:r>
      <w:r>
        <w:rPr>
          <w:rFonts w:ascii="仿宋_GB2312" w:hAnsi="Times New Roman" w:eastAsia="仿宋_GB2312" w:cs="Times New Roman"/>
          <w:color w:val="000000" w:themeColor="text1"/>
          <w:sz w:val="32"/>
          <w:szCs w:val="32"/>
          <w:highlight w:val="none"/>
          <w14:textFill>
            <w14:solidFill>
              <w14:schemeClr w14:val="tx1"/>
            </w14:solidFill>
          </w14:textFill>
        </w:rPr>
        <w:t>10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时</w:t>
      </w:r>
      <w:r>
        <w:rPr>
          <w:rFonts w:ascii="仿宋_GB2312" w:hAnsi="Times New Roman" w:eastAsia="仿宋_GB2312" w:cs="Times New Roman"/>
          <w:color w:val="000000" w:themeColor="text1"/>
          <w:sz w:val="32"/>
          <w:szCs w:val="32"/>
          <w:highlight w:val="none"/>
          <w14:textFill>
            <w14:solidFill>
              <w14:schemeClr w14:val="tx1"/>
            </w14:solidFill>
          </w14:textFill>
        </w:rPr>
        <w:t>00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分</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2．比选申请文件递交地点：成都市武侯区天府大道北段</w:t>
      </w:r>
      <w:r>
        <w:rPr>
          <w:rFonts w:ascii="仿宋_GB2312" w:hAnsi="Times New Roman" w:eastAsia="仿宋_GB2312" w:cs="Times New Roman"/>
          <w:color w:val="000000" w:themeColor="text1"/>
          <w:sz w:val="32"/>
          <w:szCs w:val="32"/>
          <w14:textFill>
            <w14:solidFill>
              <w14:schemeClr w14:val="tx1"/>
            </w14:solidFill>
          </w14:textFill>
        </w:rPr>
        <w:t>28号茂业中心5楼5F</w:t>
      </w:r>
      <w:r>
        <w:rPr>
          <w:rFonts w:hint="eastAsia" w:ascii="仿宋_GB2312" w:hAnsi="Times New Roman" w:eastAsia="仿宋_GB2312" w:cs="Times New Roman"/>
          <w:color w:val="000000" w:themeColor="text1"/>
          <w:sz w:val="32"/>
          <w:szCs w:val="32"/>
          <w14:textFill>
            <w14:solidFill>
              <w14:schemeClr w14:val="tx1"/>
            </w14:solidFill>
          </w14:textFill>
        </w:rPr>
        <w:t>成都粮食集团有限公司</w:t>
      </w:r>
    </w:p>
    <w:p>
      <w:pPr>
        <w:spacing w:line="580" w:lineRule="exact"/>
        <w:ind w:firstLine="640" w:firstLineChars="200"/>
        <w:rPr>
          <w:rFonts w:ascii="仿宋_GB2312" w:hAnsi="Times New Roman" w:eastAsia="仿宋_GB2312" w:cs="Times New Roman"/>
          <w:color w:val="000000" w:themeColor="text1"/>
          <w:sz w:val="32"/>
          <w:szCs w:val="32"/>
          <w:highlight w:val="none"/>
          <w14:textFill>
            <w14:solidFill>
              <w14:schemeClr w14:val="tx1"/>
            </w14:solidFill>
          </w14:textFill>
        </w:rPr>
      </w:pPr>
      <w:r>
        <w:rPr>
          <w:rFonts w:hint="eastAsia" w:ascii="仿宋_GB2312" w:hAnsi="Times New Roman" w:eastAsia="仿宋_GB2312" w:cs="Times New Roman"/>
          <w:color w:val="000000" w:themeColor="text1"/>
          <w:sz w:val="32"/>
          <w:szCs w:val="32"/>
          <w:highlight w:val="none"/>
          <w14:textFill>
            <w14:solidFill>
              <w14:schemeClr w14:val="tx1"/>
            </w14:solidFill>
          </w14:textFill>
        </w:rPr>
        <w:t>3.比选申请截止时间：2</w:t>
      </w:r>
      <w:r>
        <w:rPr>
          <w:rFonts w:ascii="仿宋_GB2312" w:hAnsi="Times New Roman" w:eastAsia="仿宋_GB2312" w:cs="Times New Roman"/>
          <w:color w:val="000000" w:themeColor="text1"/>
          <w:sz w:val="32"/>
          <w:szCs w:val="32"/>
          <w:highlight w:val="none"/>
          <w14:textFill>
            <w14:solidFill>
              <w14:schemeClr w14:val="tx1"/>
            </w14:solidFill>
          </w14:textFill>
        </w:rPr>
        <w:t>022</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年</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月</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日1</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时0</w:t>
      </w:r>
      <w:r>
        <w:rPr>
          <w:rFonts w:ascii="仿宋_GB2312" w:hAnsi="Times New Roman" w:eastAsia="仿宋_GB2312" w:cs="Times New Roman"/>
          <w:color w:val="000000" w:themeColor="text1"/>
          <w:sz w:val="32"/>
          <w:szCs w:val="32"/>
          <w:highlight w:val="none"/>
          <w14:textFill>
            <w14:solidFill>
              <w14:schemeClr w14:val="tx1"/>
            </w14:solidFill>
          </w14:textFill>
        </w:rPr>
        <w:t>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分</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七、比选文件获取：</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1</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申请人可在成都益民投资集团有限公司官方网站（http://www.ymtzjt.com）通知公告栏免费下载比选文件</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 xml:space="preserve"> </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2</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凡有意参加比选竞争、符合第</w:t>
      </w:r>
      <w:r>
        <w:rPr>
          <w:rFonts w:hint="eastAsia" w:ascii="仿宋_GB2312" w:hAnsi="Times New Roman" w:eastAsia="仿宋_GB2312" w:cs="Times New Roman"/>
          <w:color w:val="000000" w:themeColor="text1"/>
          <w:sz w:val="32"/>
          <w:szCs w:val="32"/>
          <w14:textFill>
            <w14:solidFill>
              <w14:schemeClr w14:val="tx1"/>
            </w14:solidFill>
          </w14:textFill>
        </w:rPr>
        <w:t>五</w:t>
      </w:r>
      <w:r>
        <w:rPr>
          <w:rFonts w:ascii="仿宋_GB2312" w:hAnsi="Times New Roman" w:eastAsia="仿宋_GB2312" w:cs="Times New Roman"/>
          <w:color w:val="000000" w:themeColor="text1"/>
          <w:sz w:val="32"/>
          <w:szCs w:val="32"/>
          <w14:textFill>
            <w14:solidFill>
              <w14:schemeClr w14:val="tx1"/>
            </w14:solidFill>
          </w14:textFill>
        </w:rPr>
        <w:t>条“</w:t>
      </w:r>
      <w:r>
        <w:rPr>
          <w:rFonts w:hint="eastAsia" w:ascii="仿宋_GB2312" w:hAnsi="Times New Roman" w:eastAsia="仿宋_GB2312" w:cs="Times New Roman"/>
          <w:color w:val="000000" w:themeColor="text1"/>
          <w:sz w:val="32"/>
          <w:szCs w:val="32"/>
          <w14:textFill>
            <w14:solidFill>
              <w14:schemeClr w14:val="tx1"/>
            </w14:solidFill>
          </w14:textFill>
        </w:rPr>
        <w:t>比选申请人资格</w:t>
      </w:r>
      <w:r>
        <w:rPr>
          <w:rFonts w:ascii="仿宋_GB2312" w:hAnsi="Times New Roman" w:eastAsia="仿宋_GB2312" w:cs="Times New Roman"/>
          <w:color w:val="000000" w:themeColor="text1"/>
          <w:sz w:val="32"/>
          <w:szCs w:val="32"/>
          <w14:textFill>
            <w14:solidFill>
              <w14:schemeClr w14:val="tx1"/>
            </w14:solidFill>
          </w14:textFill>
        </w:rPr>
        <w:t>”并同意接受本公告附件中拟定合同文本全部条款的申请人，</w:t>
      </w:r>
      <w:r>
        <w:rPr>
          <w:rFonts w:ascii="仿宋_GB2312" w:hAnsi="Times New Roman" w:eastAsia="仿宋_GB2312" w:cs="Times New Roman"/>
          <w:color w:val="000000" w:themeColor="text1"/>
          <w:sz w:val="32"/>
          <w:szCs w:val="32"/>
          <w:highlight w:val="none"/>
          <w14:textFill>
            <w14:solidFill>
              <w14:schemeClr w14:val="tx1"/>
            </w14:solidFill>
          </w14:textFill>
        </w:rPr>
        <w:t>请自发出比选公告之时起至2022年</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10</w:t>
      </w:r>
      <w:r>
        <w:rPr>
          <w:rFonts w:ascii="仿宋_GB2312" w:hAnsi="Times New Roman" w:eastAsia="仿宋_GB2312" w:cs="Times New Roman"/>
          <w:color w:val="000000" w:themeColor="text1"/>
          <w:sz w:val="32"/>
          <w:szCs w:val="32"/>
          <w:highlight w:val="none"/>
          <w14:textFill>
            <w14:solidFill>
              <w14:schemeClr w14:val="tx1"/>
            </w14:solidFill>
          </w14:textFill>
        </w:rPr>
        <w:t>月</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10</w:t>
      </w:r>
      <w:r>
        <w:rPr>
          <w:rFonts w:ascii="仿宋_GB2312" w:hAnsi="Times New Roman" w:eastAsia="仿宋_GB2312" w:cs="Times New Roman"/>
          <w:color w:val="000000" w:themeColor="text1"/>
          <w:sz w:val="32"/>
          <w:szCs w:val="32"/>
          <w:highlight w:val="none"/>
          <w14:textFill>
            <w14:solidFill>
              <w14:schemeClr w14:val="tx1"/>
            </w14:solidFill>
          </w14:textFill>
        </w:rPr>
        <w:t>日</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下</w:t>
      </w:r>
      <w:r>
        <w:rPr>
          <w:rFonts w:ascii="仿宋_GB2312" w:hAnsi="Times New Roman" w:eastAsia="仿宋_GB2312" w:cs="Times New Roman"/>
          <w:color w:val="000000" w:themeColor="text1"/>
          <w:sz w:val="32"/>
          <w:szCs w:val="32"/>
          <w:highlight w:val="none"/>
          <w14:textFill>
            <w14:solidFill>
              <w14:schemeClr w14:val="tx1"/>
            </w14:solidFill>
          </w14:textFill>
        </w:rPr>
        <w:t>午</w:t>
      </w:r>
      <w:r>
        <w:rPr>
          <w:rFonts w:hint="eastAsia" w:ascii="仿宋_GB2312" w:hAnsi="Times New Roman" w:eastAsia="仿宋_GB2312" w:cs="Times New Roman"/>
          <w:color w:val="000000" w:themeColor="text1"/>
          <w:sz w:val="32"/>
          <w:szCs w:val="32"/>
          <w:highlight w:val="none"/>
          <w:lang w:val="en-US" w:eastAsia="zh-CN"/>
          <w14:textFill>
            <w14:solidFill>
              <w14:schemeClr w14:val="tx1"/>
            </w14:solidFill>
          </w14:textFill>
        </w:rPr>
        <w:t>17</w:t>
      </w:r>
      <w:r>
        <w:rPr>
          <w:rFonts w:ascii="仿宋_GB2312" w:hAnsi="Times New Roman" w:eastAsia="仿宋_GB2312" w:cs="Times New Roman"/>
          <w:color w:val="000000" w:themeColor="text1"/>
          <w:sz w:val="32"/>
          <w:szCs w:val="32"/>
          <w:highlight w:val="none"/>
          <w14:textFill>
            <w14:solidFill>
              <w14:schemeClr w14:val="tx1"/>
            </w14:solidFill>
          </w14:textFill>
        </w:rPr>
        <w:t>时</w:t>
      </w:r>
      <w:r>
        <w:rPr>
          <w:rFonts w:hint="eastAsia" w:ascii="仿宋_GB2312" w:hAnsi="Times New Roman" w:eastAsia="仿宋_GB2312" w:cs="Times New Roman"/>
          <w:color w:val="000000" w:themeColor="text1"/>
          <w:sz w:val="32"/>
          <w:szCs w:val="32"/>
          <w:highlight w:val="none"/>
          <w14:textFill>
            <w14:solidFill>
              <w14:schemeClr w14:val="tx1"/>
            </w14:solidFill>
          </w14:textFill>
        </w:rPr>
        <w:t>0</w:t>
      </w:r>
      <w:r>
        <w:rPr>
          <w:rFonts w:ascii="仿宋_GB2312" w:hAnsi="Times New Roman" w:eastAsia="仿宋_GB2312" w:cs="Times New Roman"/>
          <w:color w:val="000000" w:themeColor="text1"/>
          <w:sz w:val="32"/>
          <w:szCs w:val="32"/>
          <w:highlight w:val="none"/>
          <w14:textFill>
            <w14:solidFill>
              <w14:schemeClr w14:val="tx1"/>
            </w14:solidFill>
          </w14:textFill>
        </w:rPr>
        <w:t>0</w:t>
      </w:r>
      <w:r>
        <w:rPr>
          <w:rFonts w:hint="eastAsia" w:ascii="仿宋_GB2312" w:hAnsi="Times New Roman" w:eastAsia="仿宋_GB2312" w:cs="Times New Roman"/>
          <w:color w:val="000000" w:themeColor="text1"/>
          <w:sz w:val="32"/>
          <w:szCs w:val="32"/>
          <w:highlight w:val="none"/>
          <w14:textFill>
            <w14:solidFill>
              <w14:schemeClr w14:val="tx1"/>
            </w14:solidFill>
          </w14:textFill>
        </w:rPr>
        <w:t>分</w:t>
      </w:r>
      <w:r>
        <w:rPr>
          <w:rFonts w:ascii="仿宋_GB2312" w:hAnsi="Times New Roman" w:eastAsia="仿宋_GB2312" w:cs="Times New Roman"/>
          <w:color w:val="000000" w:themeColor="text1"/>
          <w:sz w:val="32"/>
          <w:szCs w:val="32"/>
          <w:highlight w:val="none"/>
          <w14:textFill>
            <w14:solidFill>
              <w14:schemeClr w14:val="tx1"/>
            </w14:solidFill>
          </w14:textFill>
        </w:rPr>
        <w:t>(</w:t>
      </w:r>
      <w:r>
        <w:rPr>
          <w:rFonts w:hint="eastAsia" w:ascii="仿宋_GB2312" w:hAnsi="Times New Roman" w:eastAsia="仿宋_GB2312" w:cs="Times New Roman"/>
          <w:color w:val="000000" w:themeColor="text1"/>
          <w:sz w:val="32"/>
          <w:szCs w:val="32"/>
          <w:highlight w:val="none"/>
          <w14:textFill>
            <w14:solidFill>
              <w14:schemeClr w14:val="tx1"/>
            </w14:solidFill>
          </w14:textFill>
        </w:rPr>
        <w:t>比选申请</w:t>
      </w:r>
      <w:r>
        <w:rPr>
          <w:rFonts w:ascii="仿宋_GB2312" w:hAnsi="Times New Roman" w:eastAsia="仿宋_GB2312" w:cs="Times New Roman"/>
          <w:color w:val="000000" w:themeColor="text1"/>
          <w:sz w:val="32"/>
          <w:szCs w:val="32"/>
          <w:highlight w:val="none"/>
          <w14:textFill>
            <w14:solidFill>
              <w14:schemeClr w14:val="tx1"/>
            </w14:solidFill>
          </w14:textFill>
        </w:rPr>
        <w:t>截止时间)，</w:t>
      </w:r>
      <w:r>
        <w:rPr>
          <w:rFonts w:ascii="仿宋_GB2312" w:hAnsi="Times New Roman" w:eastAsia="仿宋_GB2312" w:cs="Times New Roman"/>
          <w:color w:val="000000" w:themeColor="text1"/>
          <w:sz w:val="32"/>
          <w:szCs w:val="32"/>
          <w14:textFill>
            <w14:solidFill>
              <w14:schemeClr w14:val="tx1"/>
            </w14:solidFill>
          </w14:textFill>
        </w:rPr>
        <w:t>在比选人指定地点提交比选申请文件。</w:t>
      </w:r>
      <w:r>
        <w:rPr>
          <w:rFonts w:hint="eastAsia" w:ascii="仿宋_GB2312" w:hAnsi="Times New Roman" w:eastAsia="仿宋_GB2312" w:cs="Times New Roman"/>
          <w:color w:val="000000" w:themeColor="text1"/>
          <w:sz w:val="32"/>
          <w:szCs w:val="32"/>
          <w14:textFill>
            <w14:solidFill>
              <w14:schemeClr w14:val="tx1"/>
            </w14:solidFill>
          </w14:textFill>
        </w:rPr>
        <w:t>逾期送达的或者未送达指定地点的比选申请文件，采购人不予受理。</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八、联系方法：</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采购人：成都粮食集团有限公司</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联系地址：成都市武侯区天府大道北段</w:t>
      </w:r>
      <w:r>
        <w:rPr>
          <w:rFonts w:ascii="仿宋_GB2312" w:hAnsi="Times New Roman" w:eastAsia="仿宋_GB2312" w:cs="Times New Roman"/>
          <w:color w:val="000000" w:themeColor="text1"/>
          <w:sz w:val="32"/>
          <w:szCs w:val="32"/>
          <w14:textFill>
            <w14:solidFill>
              <w14:schemeClr w14:val="tx1"/>
            </w14:solidFill>
          </w14:textFill>
        </w:rPr>
        <w:t>28号茂业中心5楼5F成都粮食集团有限公司</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邮政编码：</w:t>
      </w:r>
      <w:r>
        <w:rPr>
          <w:rFonts w:ascii="仿宋_GB2312" w:hAnsi="Times New Roman" w:eastAsia="仿宋_GB2312" w:cs="Times New Roman"/>
          <w:color w:val="000000" w:themeColor="text1"/>
          <w:sz w:val="32"/>
          <w:szCs w:val="32"/>
          <w14:textFill>
            <w14:solidFill>
              <w14:schemeClr w14:val="tx1"/>
            </w14:solidFill>
          </w14:textFill>
        </w:rPr>
        <w:t>610041</w:t>
      </w:r>
    </w:p>
    <w:p>
      <w:pPr>
        <w:spacing w:line="58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联系人：张先生       联系电话： 028-</w:t>
      </w:r>
      <w:r>
        <w:rPr>
          <w:rFonts w:ascii="仿宋_GB2312" w:hAnsi="Times New Roman" w:eastAsia="仿宋_GB2312" w:cs="Times New Roman"/>
          <w:color w:val="000000" w:themeColor="text1"/>
          <w:sz w:val="32"/>
          <w:szCs w:val="32"/>
          <w14:textFill>
            <w14:solidFill>
              <w14:schemeClr w14:val="tx1"/>
            </w14:solidFill>
          </w14:textFill>
        </w:rPr>
        <w:t>84437567</w:t>
      </w:r>
    </w:p>
    <w:p>
      <w:pPr>
        <w:widowControl/>
        <w:jc w:val="left"/>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br w:type="page"/>
      </w:r>
    </w:p>
    <w:p>
      <w:pPr>
        <w:keepNext/>
        <w:keepLines/>
        <w:spacing w:before="260" w:after="260" w:line="500" w:lineRule="exact"/>
        <w:ind w:firstLine="628"/>
        <w:jc w:val="center"/>
        <w:outlineLvl w:val="1"/>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第二章 比选申请人须知前附表</w:t>
      </w:r>
    </w:p>
    <w:tbl>
      <w:tblPr>
        <w:tblStyle w:val="15"/>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6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序号</w:t>
            </w:r>
          </w:p>
        </w:tc>
        <w:tc>
          <w:tcPr>
            <w:tcW w:w="1980" w:type="dxa"/>
            <w:vAlign w:val="center"/>
          </w:tcPr>
          <w:p>
            <w:pPr>
              <w:spacing w:line="480" w:lineRule="exact"/>
              <w:ind w:firstLine="540" w:firstLineChars="225"/>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内容</w:t>
            </w:r>
          </w:p>
        </w:tc>
        <w:tc>
          <w:tcPr>
            <w:tcW w:w="6645" w:type="dxa"/>
            <w:vAlign w:val="center"/>
          </w:tcPr>
          <w:p>
            <w:pPr>
              <w:spacing w:line="480" w:lineRule="exact"/>
              <w:ind w:firstLine="1500" w:firstLineChars="625"/>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采购人</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2</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项目名称</w:t>
            </w:r>
          </w:p>
        </w:tc>
        <w:tc>
          <w:tcPr>
            <w:tcW w:w="6645" w:type="dxa"/>
            <w:vAlign w:val="center"/>
          </w:tcPr>
          <w:p>
            <w:pPr>
              <w:spacing w:line="480" w:lineRule="exact"/>
              <w:jc w:val="lef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食品重金属快速检测仪采购项目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3</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项目性质</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采购类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4</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资金来源</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 xml:space="preserve">□财政投资  </w:t>
            </w:r>
            <w:r>
              <w:rPr>
                <w:rFonts w:hint="eastAsia" w:ascii="仿宋_GB2312" w:hAnsi="宋体" w:eastAsia="仿宋_GB2312" w:cs="Times New Roman"/>
                <w:color w:val="000000" w:themeColor="text1"/>
                <w:sz w:val="24"/>
                <w:szCs w:val="24"/>
                <w14:textFill>
                  <w14:solidFill>
                    <w14:schemeClr w14:val="tx1"/>
                  </w14:solidFill>
                </w14:textFill>
              </w:rPr>
              <w:sym w:font="Wingdings" w:char="F0FE"/>
            </w:r>
            <w:r>
              <w:rPr>
                <w:rFonts w:hint="eastAsia" w:ascii="仿宋_GB2312" w:hAnsi="宋体" w:eastAsia="仿宋_GB2312" w:cs="Times New Roman"/>
                <w:color w:val="000000" w:themeColor="text1"/>
                <w:sz w:val="24"/>
                <w:szCs w:val="24"/>
                <w14:textFill>
                  <w14:solidFill>
                    <w14:schemeClr w14:val="tx1"/>
                  </w14:solidFill>
                </w14:textFill>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5</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付款方式</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付款方式：合同生效后采购人支付合同总金额的</w:t>
            </w:r>
            <w:r>
              <w:rPr>
                <w:rFonts w:ascii="仿宋_GB2312" w:hAnsi="宋体" w:eastAsia="仿宋_GB2312" w:cs="Times New Roman"/>
                <w:color w:val="000000" w:themeColor="text1"/>
                <w:sz w:val="24"/>
                <w:szCs w:val="24"/>
                <w14:textFill>
                  <w14:solidFill>
                    <w14:schemeClr w14:val="tx1"/>
                  </w14:solidFill>
                </w14:textFill>
              </w:rPr>
              <w:t>30%</w:t>
            </w:r>
            <w:r>
              <w:rPr>
                <w:rFonts w:hint="eastAsia" w:ascii="仿宋_GB2312" w:hAnsi="宋体" w:eastAsia="仿宋_GB2312" w:cs="Times New Roman"/>
                <w:color w:val="000000" w:themeColor="text1"/>
                <w:sz w:val="24"/>
                <w:szCs w:val="24"/>
                <w14:textFill>
                  <w14:solidFill>
                    <w14:schemeClr w14:val="tx1"/>
                  </w14:solidFill>
                </w14:textFill>
              </w:rPr>
              <w:t>作为</w:t>
            </w:r>
            <w:r>
              <w:rPr>
                <w:rFonts w:ascii="仿宋_GB2312" w:hAnsi="宋体" w:eastAsia="仿宋_GB2312" w:cs="Times New Roman"/>
                <w:color w:val="000000" w:themeColor="text1"/>
                <w:sz w:val="24"/>
                <w:szCs w:val="24"/>
                <w14:textFill>
                  <w14:solidFill>
                    <w14:schemeClr w14:val="tx1"/>
                  </w14:solidFill>
                </w14:textFill>
              </w:rPr>
              <w:t>预付款</w:t>
            </w:r>
            <w:r>
              <w:rPr>
                <w:rFonts w:hint="eastAsia" w:ascii="仿宋_GB2312" w:hAnsi="宋体" w:eastAsia="仿宋_GB2312" w:cs="Times New Roman"/>
                <w:color w:val="000000" w:themeColor="text1"/>
                <w:sz w:val="24"/>
                <w:szCs w:val="24"/>
                <w14:textFill>
                  <w14:solidFill>
                    <w14:schemeClr w14:val="tx1"/>
                  </w14:solidFill>
                </w14:textFill>
              </w:rPr>
              <w:t>；</w:t>
            </w:r>
            <w:r>
              <w:rPr>
                <w:rFonts w:ascii="仿宋_GB2312" w:hAnsi="宋体" w:eastAsia="仿宋_GB2312" w:cs="Times New Roman"/>
                <w:color w:val="000000" w:themeColor="text1"/>
                <w:sz w:val="24"/>
                <w:szCs w:val="24"/>
                <w14:textFill>
                  <w14:solidFill>
                    <w14:schemeClr w14:val="tx1"/>
                  </w14:solidFill>
                </w14:textFill>
              </w:rPr>
              <w:t>货到安装调试验收合格后，支付</w:t>
            </w:r>
            <w:r>
              <w:rPr>
                <w:rFonts w:hint="eastAsia" w:ascii="仿宋_GB2312" w:hAnsi="宋体" w:eastAsia="仿宋_GB2312" w:cs="Times New Roman"/>
                <w:color w:val="000000" w:themeColor="text1"/>
                <w:sz w:val="24"/>
                <w:szCs w:val="24"/>
                <w14:textFill>
                  <w14:solidFill>
                    <w14:schemeClr w14:val="tx1"/>
                  </w14:solidFill>
                </w14:textFill>
              </w:rPr>
              <w:t>至</w:t>
            </w:r>
            <w:r>
              <w:rPr>
                <w:rFonts w:ascii="仿宋_GB2312" w:hAnsi="宋体" w:eastAsia="仿宋_GB2312" w:cs="Times New Roman"/>
                <w:color w:val="000000" w:themeColor="text1"/>
                <w:sz w:val="24"/>
                <w:szCs w:val="24"/>
                <w14:textFill>
                  <w14:solidFill>
                    <w14:schemeClr w14:val="tx1"/>
                  </w14:solidFill>
                </w14:textFill>
              </w:rPr>
              <w:t>合同</w:t>
            </w:r>
            <w:r>
              <w:rPr>
                <w:rFonts w:hint="eastAsia" w:ascii="仿宋_GB2312" w:hAnsi="宋体" w:eastAsia="仿宋_GB2312" w:cs="Times New Roman"/>
                <w:color w:val="000000" w:themeColor="text1"/>
                <w:sz w:val="24"/>
                <w:szCs w:val="24"/>
                <w14:textFill>
                  <w14:solidFill>
                    <w14:schemeClr w14:val="tx1"/>
                  </w14:solidFill>
                </w14:textFill>
              </w:rPr>
              <w:t>总金额</w:t>
            </w:r>
            <w:r>
              <w:rPr>
                <w:rFonts w:ascii="仿宋_GB2312" w:hAnsi="宋体" w:eastAsia="仿宋_GB2312" w:cs="Times New Roman"/>
                <w:color w:val="000000" w:themeColor="text1"/>
                <w:sz w:val="24"/>
                <w:szCs w:val="24"/>
                <w14:textFill>
                  <w14:solidFill>
                    <w14:schemeClr w14:val="tx1"/>
                  </w14:solidFill>
                </w14:textFill>
              </w:rPr>
              <w:t>的95%</w:t>
            </w:r>
            <w:r>
              <w:rPr>
                <w:rFonts w:hint="eastAsia" w:ascii="仿宋_GB2312" w:hAnsi="宋体" w:eastAsia="仿宋_GB2312" w:cs="Times New Roman"/>
                <w:color w:val="000000" w:themeColor="text1"/>
                <w:sz w:val="24"/>
                <w:szCs w:val="24"/>
                <w14:textFill>
                  <w14:solidFill>
                    <w14:schemeClr w14:val="tx1"/>
                  </w14:solidFill>
                </w14:textFill>
              </w:rPr>
              <w:t>；剩余合同总金额的</w:t>
            </w:r>
            <w:r>
              <w:rPr>
                <w:rFonts w:ascii="仿宋_GB2312" w:hAnsi="宋体" w:eastAsia="仿宋_GB2312" w:cs="Times New Roman"/>
                <w:color w:val="000000" w:themeColor="text1"/>
                <w:sz w:val="24"/>
                <w:szCs w:val="24"/>
                <w14:textFill>
                  <w14:solidFill>
                    <w14:schemeClr w14:val="tx1"/>
                  </w14:solidFill>
                </w14:textFill>
              </w:rPr>
              <w:t>5%为质保金</w:t>
            </w:r>
            <w:r>
              <w:rPr>
                <w:rFonts w:hint="eastAsia" w:ascii="仿宋_GB2312" w:hAnsi="宋体" w:eastAsia="仿宋_GB2312" w:cs="Times New Roman"/>
                <w:color w:val="000000" w:themeColor="text1"/>
                <w:sz w:val="24"/>
                <w:szCs w:val="24"/>
                <w14:textFill>
                  <w14:solidFill>
                    <w14:schemeClr w14:val="tx1"/>
                  </w14:solidFill>
                </w14:textFill>
              </w:rPr>
              <w:t>，</w:t>
            </w:r>
            <w:r>
              <w:rPr>
                <w:rFonts w:ascii="仿宋_GB2312" w:hAnsi="宋体" w:eastAsia="仿宋_GB2312" w:cs="Times New Roman"/>
                <w:color w:val="000000" w:themeColor="text1"/>
                <w:sz w:val="24"/>
                <w:szCs w:val="24"/>
                <w14:textFill>
                  <w14:solidFill>
                    <w14:schemeClr w14:val="tx1"/>
                  </w14:solidFill>
                </w14:textFill>
              </w:rPr>
              <w:t>质保期满后无息支付。</w:t>
            </w:r>
          </w:p>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比选申请人提交的比选申请文件中如有关于付款条件的表述与比选文件规定不符，将被视为实质性不响应，将导致比选申请无效。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6</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偏离</w:t>
            </w:r>
          </w:p>
        </w:tc>
        <w:tc>
          <w:tcPr>
            <w:tcW w:w="6645" w:type="dxa"/>
            <w:vAlign w:val="center"/>
          </w:tcPr>
          <w:p>
            <w:pPr>
              <w:spacing w:line="360" w:lineRule="auto"/>
              <w:contextualSpacing/>
              <w:rPr>
                <w:rFonts w:ascii="仿宋_GB2312" w:hAnsi="宋体" w:eastAsia="仿宋_GB2312" w:cs="Times New Roman"/>
                <w:color w:val="000000" w:themeColor="text1"/>
                <w:sz w:val="24"/>
                <w:szCs w:val="24"/>
                <w:highlight w:val="yellow"/>
                <w14:textFill>
                  <w14:solidFill>
                    <w14:schemeClr w14:val="tx1"/>
                  </w14:solidFill>
                </w14:textFill>
              </w:rPr>
            </w:pPr>
            <w:bookmarkStart w:id="3" w:name="PO_默认文件内容_22"/>
            <w:r>
              <w:rPr>
                <w:rFonts w:hint="eastAsia" w:ascii="仿宋_GB2312" w:hAnsi="宋体" w:eastAsia="仿宋_GB2312" w:cs="Times New Roman"/>
                <w:color w:val="000000" w:themeColor="text1"/>
                <w:sz w:val="24"/>
                <w:szCs w:val="24"/>
                <w14:textFill>
                  <w14:solidFill>
                    <w14:schemeClr w14:val="tx1"/>
                  </w14:solidFill>
                </w14:textFill>
              </w:rPr>
              <w:t>第三章第二部分中的“设备的主要参数要求”，为设备的重要参数不允许偏离</w:t>
            </w:r>
            <w:bookmarkEnd w:id="3"/>
            <w:r>
              <w:rPr>
                <w:rFonts w:hint="eastAsia" w:ascii="仿宋_GB2312" w:hAnsi="宋体" w:eastAsia="仿宋_GB2312"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7</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联合体投标</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 xml:space="preserve">□允许  </w:t>
            </w:r>
            <w:r>
              <w:rPr>
                <w:rFonts w:hint="eastAsia" w:ascii="仿宋_GB2312" w:hAnsi="宋体" w:eastAsia="仿宋_GB2312" w:cs="Times New Roman"/>
                <w:color w:val="000000" w:themeColor="text1"/>
                <w:sz w:val="24"/>
                <w:szCs w:val="24"/>
                <w14:textFill>
                  <w14:solidFill>
                    <w14:schemeClr w14:val="tx1"/>
                  </w14:solidFill>
                </w14:textFill>
              </w:rPr>
              <w:sym w:font="Wingdings" w:char="F0FE"/>
            </w:r>
            <w:r>
              <w:rPr>
                <w:rFonts w:hint="eastAsia" w:ascii="仿宋_GB2312" w:hAnsi="宋体" w:eastAsia="仿宋_GB2312" w:cs="Times New Roman"/>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8</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比选申请有效期</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比选评审后30天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9</w:t>
            </w:r>
          </w:p>
        </w:tc>
        <w:tc>
          <w:tcPr>
            <w:tcW w:w="1980" w:type="dxa"/>
            <w:vAlign w:val="center"/>
          </w:tcPr>
          <w:p>
            <w:pPr>
              <w:spacing w:line="480" w:lineRule="exact"/>
              <w:jc w:val="lef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供货周期</w:t>
            </w:r>
          </w:p>
        </w:tc>
        <w:tc>
          <w:tcPr>
            <w:tcW w:w="6645" w:type="dxa"/>
            <w:vAlign w:val="center"/>
          </w:tcPr>
          <w:p>
            <w:pPr>
              <w:spacing w:line="480" w:lineRule="exact"/>
              <w:rPr>
                <w:rFonts w:ascii="仿宋_GB2312" w:hAnsi="宋体" w:eastAsia="仿宋_GB2312" w:cs="Times New Roman"/>
                <w:b/>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合同签订后</w:t>
            </w:r>
            <w:r>
              <w:rPr>
                <w:rFonts w:ascii="仿宋_GB2312" w:hAnsi="宋体" w:eastAsia="仿宋_GB2312" w:cs="Times New Roman"/>
                <w:color w:val="000000" w:themeColor="text1"/>
                <w:sz w:val="24"/>
                <w:szCs w:val="24"/>
                <w14:textFill>
                  <w14:solidFill>
                    <w14:schemeClr w14:val="tx1"/>
                  </w14:solidFill>
                </w14:textFill>
              </w:rPr>
              <w:t>15</w:t>
            </w:r>
            <w:r>
              <w:rPr>
                <w:rFonts w:hint="eastAsia" w:ascii="仿宋_GB2312" w:hAnsi="宋体" w:eastAsia="仿宋_GB2312" w:cs="Times New Roman"/>
                <w:color w:val="000000" w:themeColor="text1"/>
                <w:sz w:val="24"/>
                <w:szCs w:val="24"/>
                <w14:textFill>
                  <w14:solidFill>
                    <w14:schemeClr w14:val="tx1"/>
                  </w14:solidFill>
                </w14:textFill>
              </w:rPr>
              <w:t>天（供货至采购人指定地点完成安装调试）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10</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质保期</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供应商提供自货物验收合格之日起不少于</w:t>
            </w:r>
            <w:r>
              <w:rPr>
                <w:rFonts w:ascii="仿宋_GB2312" w:hAnsi="宋体" w:eastAsia="仿宋_GB2312" w:cs="Times New Roman"/>
                <w:b/>
                <w:bCs/>
                <w:color w:val="000000" w:themeColor="text1"/>
                <w:sz w:val="24"/>
                <w:szCs w:val="24"/>
                <w:u w:val="single"/>
                <w14:textFill>
                  <w14:solidFill>
                    <w14:schemeClr w14:val="tx1"/>
                  </w14:solidFill>
                </w14:textFill>
              </w:rPr>
              <w:t>1</w:t>
            </w:r>
            <w:r>
              <w:rPr>
                <w:rFonts w:hint="eastAsia" w:ascii="仿宋_GB2312" w:hAnsi="宋体" w:eastAsia="仿宋_GB2312" w:cs="Times New Roman"/>
                <w:color w:val="000000" w:themeColor="text1"/>
                <w:sz w:val="24"/>
                <w:szCs w:val="24"/>
                <w14:textFill>
                  <w14:solidFill>
                    <w14:schemeClr w14:val="tx1"/>
                  </w14:solidFill>
                </w14:textFill>
              </w:rPr>
              <w:t>年免费质量保证。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11</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投标保证金金额</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12</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勘察现场</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sym w:font="Wingdings" w:char="F0FE"/>
            </w:r>
            <w:r>
              <w:rPr>
                <w:rFonts w:hint="eastAsia" w:ascii="仿宋_GB2312" w:hAnsi="宋体" w:eastAsia="仿宋_GB2312" w:cs="Times New Roman"/>
                <w:color w:val="000000" w:themeColor="text1"/>
                <w:sz w:val="24"/>
                <w:szCs w:val="24"/>
                <w14:textFill>
                  <w14:solidFill>
                    <w14:schemeClr w14:val="tx1"/>
                  </w14:solidFill>
                </w14:textFill>
              </w:rPr>
              <w:t>自行勘察   □统一组织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w:t>
            </w:r>
            <w:r>
              <w:rPr>
                <w:rFonts w:ascii="仿宋_GB2312" w:hAnsi="宋体" w:eastAsia="仿宋_GB2312" w:cs="Times New Roman"/>
                <w:color w:val="000000" w:themeColor="text1"/>
                <w:sz w:val="24"/>
                <w:szCs w:val="24"/>
                <w14:textFill>
                  <w14:solidFill>
                    <w14:schemeClr w14:val="tx1"/>
                  </w14:solidFill>
                </w14:textFill>
              </w:rPr>
              <w:t>3</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比选申请文件份数及要求</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纸质比选申请文件：1份，密封提交。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w:t>
            </w:r>
            <w:r>
              <w:rPr>
                <w:rFonts w:ascii="仿宋_GB2312" w:hAnsi="宋体" w:eastAsia="仿宋_GB2312" w:cs="Times New Roman"/>
                <w:color w:val="000000" w:themeColor="text1"/>
                <w:sz w:val="24"/>
                <w:szCs w:val="24"/>
                <w14:textFill>
                  <w14:solidFill>
                    <w14:schemeClr w14:val="tx1"/>
                  </w14:solidFill>
                </w14:textFill>
              </w:rPr>
              <w:t>4</w:t>
            </w:r>
          </w:p>
        </w:tc>
        <w:tc>
          <w:tcPr>
            <w:tcW w:w="1980" w:type="dxa"/>
            <w:vAlign w:val="center"/>
          </w:tcPr>
          <w:p>
            <w:pPr>
              <w:spacing w:line="480" w:lineRule="exact"/>
              <w:rPr>
                <w:rFonts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接受答疑时间</w:t>
            </w:r>
          </w:p>
        </w:tc>
        <w:tc>
          <w:tcPr>
            <w:tcW w:w="6645" w:type="dxa"/>
            <w:vAlign w:val="center"/>
          </w:tcPr>
          <w:p>
            <w:pPr>
              <w:spacing w:line="480" w:lineRule="exact"/>
              <w:rPr>
                <w:rFonts w:ascii="仿宋_GB2312" w:hAnsi="宋体" w:eastAsia="仿宋_GB2312" w:cs="Times New Roman"/>
                <w:color w:val="000000" w:themeColor="text1"/>
                <w:sz w:val="24"/>
                <w:szCs w:val="24"/>
                <w:highlight w:val="none"/>
                <w14:textFill>
                  <w14:solidFill>
                    <w14:schemeClr w14:val="tx1"/>
                  </w14:solidFill>
                </w14:textFill>
              </w:rPr>
            </w:pPr>
            <w:r>
              <w:rPr>
                <w:rFonts w:ascii="仿宋_GB2312" w:hAnsi="宋体" w:eastAsia="仿宋_GB2312" w:cs="Times New Roman"/>
                <w:color w:val="000000" w:themeColor="text1"/>
                <w:sz w:val="24"/>
                <w:szCs w:val="24"/>
                <w:highlight w:val="none"/>
                <w14:textFill>
                  <w14:solidFill>
                    <w14:schemeClr w14:val="tx1"/>
                  </w14:solidFill>
                </w14:textFill>
              </w:rPr>
              <w:t>2022年</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10</w:t>
            </w:r>
            <w:r>
              <w:rPr>
                <w:rFonts w:ascii="仿宋_GB2312" w:hAnsi="宋体" w:eastAsia="仿宋_GB2312" w:cs="Times New Roman"/>
                <w:color w:val="000000" w:themeColor="text1"/>
                <w:sz w:val="24"/>
                <w:szCs w:val="24"/>
                <w:highlight w:val="none"/>
                <w14:textFill>
                  <w14:solidFill>
                    <w14:schemeClr w14:val="tx1"/>
                  </w14:solidFill>
                </w14:textFill>
              </w:rPr>
              <w:t xml:space="preserve"> 月</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10</w:t>
            </w:r>
            <w:r>
              <w:rPr>
                <w:rFonts w:ascii="仿宋_GB2312" w:hAnsi="宋体" w:eastAsia="仿宋_GB2312" w:cs="Times New Roman"/>
                <w:color w:val="000000" w:themeColor="text1"/>
                <w:sz w:val="24"/>
                <w:szCs w:val="24"/>
                <w:highlight w:val="none"/>
                <w14:textFill>
                  <w14:solidFill>
                    <w14:schemeClr w14:val="tx1"/>
                  </w14:solidFill>
                </w14:textFill>
              </w:rPr>
              <w:t>日1</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7</w:t>
            </w:r>
            <w:r>
              <w:rPr>
                <w:rFonts w:ascii="仿宋_GB2312" w:hAnsi="宋体" w:eastAsia="仿宋_GB2312" w:cs="Times New Roman"/>
                <w:color w:val="000000" w:themeColor="text1"/>
                <w:sz w:val="24"/>
                <w:szCs w:val="24"/>
                <w:highlight w:val="none"/>
                <w14:textFill>
                  <w14:solidFill>
                    <w14:schemeClr w14:val="tx1"/>
                  </w14:solidFill>
                </w14:textFill>
              </w:rPr>
              <w:t>时00分</w:t>
            </w:r>
            <w:r>
              <w:rPr>
                <w:rFonts w:hint="eastAsia" w:ascii="仿宋_GB2312" w:hAnsi="宋体" w:eastAsia="仿宋_GB2312" w:cs="Times New Roman"/>
                <w:color w:val="000000" w:themeColor="text1"/>
                <w:sz w:val="24"/>
                <w:szCs w:val="24"/>
                <w:highlight w:val="none"/>
                <w14:textFill>
                  <w14:solidFill>
                    <w14:schemeClr w14:val="tx1"/>
                  </w14:solidFill>
                </w14:textFill>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bookmarkStart w:id="38" w:name="_GoBack" w:colFirst="2" w:colLast="2"/>
            <w:r>
              <w:rPr>
                <w:rFonts w:hint="eastAsia" w:ascii="仿宋_GB2312" w:hAnsi="宋体" w:eastAsia="仿宋_GB2312" w:cs="Times New Roman"/>
                <w:color w:val="000000" w:themeColor="text1"/>
                <w:sz w:val="24"/>
                <w:szCs w:val="24"/>
                <w14:textFill>
                  <w14:solidFill>
                    <w14:schemeClr w14:val="tx1"/>
                  </w14:solidFill>
                </w14:textFill>
              </w:rPr>
              <w:t>1</w:t>
            </w:r>
            <w:r>
              <w:rPr>
                <w:rFonts w:ascii="仿宋_GB2312" w:hAnsi="宋体" w:eastAsia="仿宋_GB2312" w:cs="Times New Roman"/>
                <w:color w:val="000000" w:themeColor="text1"/>
                <w:sz w:val="24"/>
                <w:szCs w:val="24"/>
                <w14:textFill>
                  <w14:solidFill>
                    <w14:schemeClr w14:val="tx1"/>
                  </w14:solidFill>
                </w14:textFill>
              </w:rPr>
              <w:t>5</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比选申请文件递交时间及地点</w:t>
            </w:r>
          </w:p>
        </w:tc>
        <w:tc>
          <w:tcPr>
            <w:tcW w:w="6645" w:type="dxa"/>
            <w:vAlign w:val="center"/>
          </w:tcPr>
          <w:p>
            <w:pPr>
              <w:spacing w:line="480" w:lineRule="exact"/>
              <w:rPr>
                <w:rFonts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比选申请文件递交截止时间：</w:t>
            </w:r>
            <w:r>
              <w:rPr>
                <w:rFonts w:ascii="仿宋_GB2312" w:hAnsi="宋体" w:eastAsia="仿宋_GB2312" w:cs="Times New Roman"/>
                <w:color w:val="000000" w:themeColor="text1"/>
                <w:sz w:val="24"/>
                <w:szCs w:val="24"/>
                <w:highlight w:val="none"/>
                <w14:textFill>
                  <w14:solidFill>
                    <w14:schemeClr w14:val="tx1"/>
                  </w14:solidFill>
                </w14:textFill>
              </w:rPr>
              <w:t>2022年</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10</w:t>
            </w:r>
            <w:r>
              <w:rPr>
                <w:rFonts w:ascii="仿宋_GB2312" w:hAnsi="宋体" w:eastAsia="仿宋_GB2312" w:cs="Times New Roman"/>
                <w:color w:val="000000" w:themeColor="text1"/>
                <w:sz w:val="24"/>
                <w:szCs w:val="24"/>
                <w:highlight w:val="none"/>
                <w14:textFill>
                  <w14:solidFill>
                    <w14:schemeClr w14:val="tx1"/>
                  </w14:solidFill>
                </w14:textFill>
              </w:rPr>
              <w:t>月</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10</w:t>
            </w:r>
            <w:r>
              <w:rPr>
                <w:rFonts w:ascii="仿宋_GB2312" w:hAnsi="宋体" w:eastAsia="仿宋_GB2312" w:cs="Times New Roman"/>
                <w:color w:val="000000" w:themeColor="text1"/>
                <w:sz w:val="24"/>
                <w:szCs w:val="24"/>
                <w:highlight w:val="none"/>
                <w14:textFill>
                  <w14:solidFill>
                    <w14:schemeClr w14:val="tx1"/>
                  </w14:solidFill>
                </w14:textFill>
              </w:rPr>
              <w:t>日1</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7</w:t>
            </w:r>
            <w:r>
              <w:rPr>
                <w:rFonts w:ascii="仿宋_GB2312" w:hAnsi="宋体" w:eastAsia="仿宋_GB2312" w:cs="Times New Roman"/>
                <w:color w:val="000000" w:themeColor="text1"/>
                <w:sz w:val="24"/>
                <w:szCs w:val="24"/>
                <w:highlight w:val="none"/>
                <w14:textFill>
                  <w14:solidFill>
                    <w14:schemeClr w14:val="tx1"/>
                  </w14:solidFill>
                </w14:textFill>
              </w:rPr>
              <w:t>时00分</w:t>
            </w:r>
          </w:p>
          <w:p>
            <w:pPr>
              <w:spacing w:line="480" w:lineRule="exact"/>
              <w:rPr>
                <w:rFonts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比选申请文件递交地点：成都市武侯区天府大道北段</w:t>
            </w:r>
            <w:r>
              <w:rPr>
                <w:rFonts w:ascii="仿宋_GB2312" w:hAnsi="宋体" w:eastAsia="仿宋_GB2312" w:cs="Times New Roman"/>
                <w:color w:val="000000" w:themeColor="text1"/>
                <w:sz w:val="24"/>
                <w:szCs w:val="24"/>
                <w:highlight w:val="none"/>
                <w14:textFill>
                  <w14:solidFill>
                    <w14:schemeClr w14:val="tx1"/>
                  </w14:solidFill>
                </w14:textFill>
              </w:rPr>
              <w:t>28号茂业中心5楼5F成都粮食集团有限公司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16</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比选评审时间及地点</w:t>
            </w:r>
          </w:p>
        </w:tc>
        <w:tc>
          <w:tcPr>
            <w:tcW w:w="6645" w:type="dxa"/>
            <w:vAlign w:val="center"/>
          </w:tcPr>
          <w:p>
            <w:pPr>
              <w:spacing w:line="480" w:lineRule="exact"/>
              <w:rPr>
                <w:rFonts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比选评审时间：</w:t>
            </w:r>
            <w:r>
              <w:rPr>
                <w:rFonts w:ascii="仿宋_GB2312" w:hAnsi="宋体" w:eastAsia="仿宋_GB2312" w:cs="Times New Roman"/>
                <w:color w:val="000000" w:themeColor="text1"/>
                <w:sz w:val="24"/>
                <w:szCs w:val="24"/>
                <w:highlight w:val="none"/>
                <w14:textFill>
                  <w14:solidFill>
                    <w14:schemeClr w14:val="tx1"/>
                  </w14:solidFill>
                </w14:textFill>
              </w:rPr>
              <w:t>2022年</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10</w:t>
            </w:r>
            <w:r>
              <w:rPr>
                <w:rFonts w:ascii="仿宋_GB2312" w:hAnsi="宋体" w:eastAsia="仿宋_GB2312" w:cs="Times New Roman"/>
                <w:color w:val="000000" w:themeColor="text1"/>
                <w:sz w:val="24"/>
                <w:szCs w:val="24"/>
                <w:highlight w:val="none"/>
                <w14:textFill>
                  <w14:solidFill>
                    <w14:schemeClr w14:val="tx1"/>
                  </w14:solidFill>
                </w14:textFill>
              </w:rPr>
              <w:t>月</w:t>
            </w:r>
            <w:r>
              <w:rPr>
                <w:rFonts w:hint="eastAsia" w:ascii="仿宋_GB2312" w:hAnsi="宋体" w:eastAsia="仿宋_GB2312" w:cs="Times New Roman"/>
                <w:color w:val="000000" w:themeColor="text1"/>
                <w:sz w:val="24"/>
                <w:szCs w:val="24"/>
                <w:highlight w:val="none"/>
                <w:lang w:val="en-US" w:eastAsia="zh-CN"/>
                <w14:textFill>
                  <w14:solidFill>
                    <w14:schemeClr w14:val="tx1"/>
                  </w14:solidFill>
                </w14:textFill>
              </w:rPr>
              <w:t>11</w:t>
            </w:r>
            <w:r>
              <w:rPr>
                <w:rFonts w:ascii="仿宋_GB2312" w:hAnsi="宋体" w:eastAsia="仿宋_GB2312" w:cs="Times New Roman"/>
                <w:color w:val="000000" w:themeColor="text1"/>
                <w:sz w:val="24"/>
                <w:szCs w:val="24"/>
                <w:highlight w:val="none"/>
                <w14:textFill>
                  <w14:solidFill>
                    <w14:schemeClr w14:val="tx1"/>
                  </w14:solidFill>
                </w14:textFill>
              </w:rPr>
              <w:t>日10时00分</w:t>
            </w:r>
          </w:p>
          <w:p>
            <w:pPr>
              <w:spacing w:line="480" w:lineRule="exact"/>
              <w:rPr>
                <w:rFonts w:ascii="仿宋_GB2312" w:hAnsi="宋体" w:eastAsia="仿宋_GB2312" w:cs="Times New Roman"/>
                <w:color w:val="000000" w:themeColor="text1"/>
                <w:sz w:val="24"/>
                <w:szCs w:val="24"/>
                <w:highlight w:val="none"/>
                <w14:textFill>
                  <w14:solidFill>
                    <w14:schemeClr w14:val="tx1"/>
                  </w14:solidFill>
                </w14:textFill>
              </w:rPr>
            </w:pPr>
            <w:r>
              <w:rPr>
                <w:rFonts w:hint="eastAsia" w:ascii="仿宋_GB2312" w:hAnsi="宋体" w:eastAsia="仿宋_GB2312" w:cs="Times New Roman"/>
                <w:color w:val="000000" w:themeColor="text1"/>
                <w:sz w:val="24"/>
                <w:szCs w:val="24"/>
                <w:highlight w:val="none"/>
                <w14:textFill>
                  <w14:solidFill>
                    <w14:schemeClr w14:val="tx1"/>
                  </w14:solidFill>
                </w14:textFill>
              </w:rPr>
              <w:t>比选评审地点：成都市武侯区天府大道北段</w:t>
            </w:r>
            <w:r>
              <w:rPr>
                <w:rFonts w:ascii="仿宋_GB2312" w:hAnsi="宋体" w:eastAsia="仿宋_GB2312" w:cs="Times New Roman"/>
                <w:color w:val="000000" w:themeColor="text1"/>
                <w:sz w:val="24"/>
                <w:szCs w:val="24"/>
                <w:highlight w:val="none"/>
                <w14:textFill>
                  <w14:solidFill>
                    <w14:schemeClr w14:val="tx1"/>
                  </w14:solidFill>
                </w14:textFill>
              </w:rPr>
              <w:t>28号茂业中心5楼5F成都粮食集团有限公司</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17</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评审办法</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ascii="仿宋_GB2312" w:hAnsi="宋体" w:eastAsia="仿宋_GB2312" w:cs="Times New Roman"/>
                <w:color w:val="000000" w:themeColor="text1"/>
                <w:sz w:val="24"/>
                <w:szCs w:val="24"/>
                <w14:textFill>
                  <w14:solidFill>
                    <w14:schemeClr w14:val="tx1"/>
                  </w14:solidFill>
                </w14:textFill>
              </w:rPr>
              <w:t>18</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履约保证金</w:t>
            </w:r>
          </w:p>
        </w:tc>
        <w:tc>
          <w:tcPr>
            <w:tcW w:w="6645"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spacing w:line="480" w:lineRule="exact"/>
              <w:jc w:val="center"/>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1</w:t>
            </w:r>
            <w:r>
              <w:rPr>
                <w:rFonts w:ascii="仿宋_GB2312" w:hAnsi="宋体" w:eastAsia="仿宋_GB2312" w:cs="Times New Roman"/>
                <w:color w:val="000000" w:themeColor="text1"/>
                <w:sz w:val="24"/>
                <w:szCs w:val="24"/>
                <w14:textFill>
                  <w14:solidFill>
                    <w14:schemeClr w14:val="tx1"/>
                  </w14:solidFill>
                </w14:textFill>
              </w:rPr>
              <w:t>9</w:t>
            </w:r>
          </w:p>
        </w:tc>
        <w:tc>
          <w:tcPr>
            <w:tcW w:w="1980" w:type="dxa"/>
            <w:vAlign w:val="center"/>
          </w:tcPr>
          <w:p>
            <w:pPr>
              <w:spacing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比选控制价</w:t>
            </w:r>
          </w:p>
        </w:tc>
        <w:tc>
          <w:tcPr>
            <w:tcW w:w="6645" w:type="dxa"/>
            <w:vAlign w:val="center"/>
          </w:tcPr>
          <w:p>
            <w:pPr>
              <w:spacing w:before="240" w:line="480" w:lineRule="exact"/>
              <w:rPr>
                <w:rFonts w:ascii="仿宋_GB2312" w:hAnsi="宋体"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4"/>
                <w:szCs w:val="24"/>
                <w14:textFill>
                  <w14:solidFill>
                    <w14:schemeClr w14:val="tx1"/>
                  </w14:solidFill>
                </w14:textFill>
              </w:rPr>
              <w:t>本项目比选控制价为1</w:t>
            </w:r>
            <w:r>
              <w:rPr>
                <w:rFonts w:ascii="仿宋_GB2312" w:hAnsi="宋体" w:eastAsia="仿宋_GB2312" w:cs="Times New Roman"/>
                <w:color w:val="000000" w:themeColor="text1"/>
                <w:sz w:val="24"/>
                <w:szCs w:val="24"/>
                <w14:textFill>
                  <w14:solidFill>
                    <w14:schemeClr w14:val="tx1"/>
                  </w14:solidFill>
                </w14:textFill>
              </w:rPr>
              <w:t>4</w:t>
            </w:r>
            <w:r>
              <w:rPr>
                <w:rFonts w:hint="eastAsia" w:ascii="仿宋_GB2312" w:hAnsi="宋体" w:eastAsia="仿宋_GB2312" w:cs="Times New Roman"/>
                <w:color w:val="000000" w:themeColor="text1"/>
                <w:sz w:val="24"/>
                <w:szCs w:val="24"/>
                <w14:textFill>
                  <w14:solidFill>
                    <w14:schemeClr w14:val="tx1"/>
                  </w14:solidFill>
                </w14:textFill>
              </w:rPr>
              <w:t>.</w:t>
            </w:r>
            <w:r>
              <w:rPr>
                <w:rFonts w:ascii="仿宋_GB2312" w:hAnsi="宋体" w:eastAsia="仿宋_GB2312" w:cs="Times New Roman"/>
                <w:color w:val="000000" w:themeColor="text1"/>
                <w:sz w:val="24"/>
                <w:szCs w:val="24"/>
                <w14:textFill>
                  <w14:solidFill>
                    <w14:schemeClr w14:val="tx1"/>
                  </w14:solidFill>
                </w14:textFill>
              </w:rPr>
              <w:t>70</w:t>
            </w:r>
            <w:r>
              <w:rPr>
                <w:rFonts w:hint="eastAsia" w:ascii="仿宋_GB2312" w:hAnsi="宋体" w:eastAsia="仿宋_GB2312" w:cs="Times New Roman"/>
                <w:color w:val="000000" w:themeColor="text1"/>
                <w:sz w:val="24"/>
                <w:szCs w:val="24"/>
                <w14:textFill>
                  <w14:solidFill>
                    <w14:schemeClr w14:val="tx1"/>
                  </w14:solidFill>
                </w14:textFill>
              </w:rPr>
              <w:t>万元，超过比选控制价的报价为废标</w:t>
            </w:r>
          </w:p>
        </w:tc>
        <w:bookmarkStart w:id="4" w:name="_Hlt519045778"/>
        <w:bookmarkStart w:id="5" w:name="_Hlt509650027"/>
      </w:tr>
      <w:bookmarkEnd w:id="4"/>
      <w:bookmarkEnd w:id="5"/>
    </w:tbl>
    <w:p>
      <w:pPr>
        <w:keepNext/>
        <w:keepLines/>
        <w:spacing w:before="260" w:after="260" w:line="500" w:lineRule="exact"/>
        <w:ind w:firstLine="628"/>
        <w:jc w:val="center"/>
        <w:outlineLvl w:val="1"/>
        <w:rPr>
          <w:rFonts w:ascii="黑体" w:hAnsi="黑体" w:eastAsia="黑体" w:cs="Times New Roman"/>
          <w:b/>
          <w:color w:val="000000" w:themeColor="text1"/>
          <w:sz w:val="28"/>
          <w:szCs w:val="28"/>
          <w14:textFill>
            <w14:solidFill>
              <w14:schemeClr w14:val="tx1"/>
            </w14:solidFill>
          </w14:textFill>
        </w:rPr>
      </w:pPr>
    </w:p>
    <w:p>
      <w:pPr>
        <w:widowControl/>
        <w:jc w:val="left"/>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br w:type="page"/>
      </w:r>
    </w:p>
    <w:p>
      <w:pPr>
        <w:keepNext/>
        <w:keepLines/>
        <w:spacing w:before="260" w:after="260" w:line="500" w:lineRule="exact"/>
        <w:ind w:firstLine="628"/>
        <w:jc w:val="center"/>
        <w:outlineLvl w:val="1"/>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第三章 采购需求及要求</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成都粮食集团有限公司根据业务发展需要，拟采购</w:t>
      </w:r>
      <w:bookmarkStart w:id="6" w:name="_Hlk114649126"/>
      <w:r>
        <w:rPr>
          <w:rFonts w:hint="eastAsia" w:ascii="仿宋_GB2312" w:hAnsi="宋体" w:eastAsia="仿宋_GB2312" w:cs="Times New Roman"/>
          <w:color w:val="000000" w:themeColor="text1"/>
          <w:sz w:val="28"/>
          <w:szCs w:val="28"/>
          <w14:textFill>
            <w14:solidFill>
              <w14:schemeClr w14:val="tx1"/>
            </w14:solidFill>
          </w14:textFill>
        </w:rPr>
        <w:t>食品重金属快速检测仪</w:t>
      </w:r>
      <w:bookmarkEnd w:id="6"/>
      <w:r>
        <w:rPr>
          <w:rFonts w:hint="eastAsia" w:ascii="仿宋_GB2312" w:hAnsi="宋体" w:eastAsia="仿宋_GB2312" w:cs="Times New Roman"/>
          <w:color w:val="000000" w:themeColor="text1"/>
          <w:sz w:val="28"/>
          <w:szCs w:val="28"/>
          <w14:textFill>
            <w14:solidFill>
              <w14:schemeClr w14:val="tx1"/>
            </w14:solidFill>
          </w14:textFill>
        </w:rPr>
        <w:t>一台。</w:t>
      </w:r>
    </w:p>
    <w:p>
      <w:pPr>
        <w:spacing w:line="520" w:lineRule="exact"/>
        <w:ind w:firstLine="562" w:firstLineChars="200"/>
        <w:jc w:val="left"/>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一、设备的主要功能：</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采用</w:t>
      </w:r>
      <w:r>
        <w:rPr>
          <w:rFonts w:ascii="仿宋_GB2312" w:hAnsi="宋体" w:eastAsia="仿宋_GB2312" w:cs="Times New Roman"/>
          <w:color w:val="000000" w:themeColor="text1"/>
          <w:sz w:val="28"/>
          <w:szCs w:val="28"/>
          <w14:textFill>
            <w14:solidFill>
              <w14:schemeClr w14:val="tx1"/>
            </w14:solidFill>
          </w14:textFill>
        </w:rPr>
        <w:t>X射线荧光光谱法进行镉(Cd)含量快速筛查和定量测定的原理。固体直接进样，通过测定样品发射特征X射线荧光的波长和强度，进行元素的定性定量分析，无需化学前处理。</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可快速检测稻谷、糙米、大米、小麦、玉米等粮食样品的镉(Cd)、铅（Pb）、总砷（As）、硒（Se）的元素含量。检测过程中不需要使用化学试剂，无任何废水、废气、废酸排放，对环境没有二次污染；</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w:t>
      </w:r>
      <w:r>
        <w:rPr>
          <w:rFonts w:ascii="仿宋_GB2312" w:hAnsi="宋体" w:eastAsia="仿宋_GB2312" w:cs="Times New Roman"/>
          <w:color w:val="000000" w:themeColor="text1"/>
          <w:sz w:val="28"/>
          <w:szCs w:val="28"/>
          <w14:textFill>
            <w14:solidFill>
              <w14:schemeClr w14:val="tx1"/>
            </w14:solidFill>
          </w14:textFill>
        </w:rPr>
        <w:t>设备</w:t>
      </w:r>
      <w:r>
        <w:rPr>
          <w:rFonts w:hint="eastAsia" w:ascii="仿宋_GB2312" w:hAnsi="宋体" w:eastAsia="仿宋_GB2312" w:cs="Times New Roman"/>
          <w:color w:val="000000" w:themeColor="text1"/>
          <w:sz w:val="28"/>
          <w:szCs w:val="28"/>
          <w14:textFill>
            <w14:solidFill>
              <w14:schemeClr w14:val="tx1"/>
            </w14:solidFill>
          </w14:textFill>
        </w:rPr>
        <w:t xml:space="preserve"> </w:t>
      </w:r>
      <w:r>
        <w:rPr>
          <w:rFonts w:ascii="仿宋_GB2312" w:hAnsi="宋体" w:eastAsia="仿宋_GB2312" w:cs="Times New Roman"/>
          <w:color w:val="000000" w:themeColor="text1"/>
          <w:sz w:val="28"/>
          <w:szCs w:val="28"/>
          <w14:textFill>
            <w14:solidFill>
              <w14:schemeClr w14:val="tx1"/>
            </w14:solidFill>
          </w14:textFill>
        </w:rPr>
        <w:t>可同时检测镉(Cd)、铅（Pb）、总砷（As）三种元素。</w:t>
      </w:r>
    </w:p>
    <w:p>
      <w:pPr>
        <w:spacing w:line="520" w:lineRule="exact"/>
        <w:ind w:firstLine="562" w:firstLineChars="200"/>
        <w:jc w:val="left"/>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二、</w:t>
      </w:r>
      <w:bookmarkStart w:id="7" w:name="_Hlk67298280"/>
      <w:r>
        <w:rPr>
          <w:rFonts w:hint="eastAsia" w:ascii="仿宋_GB2312" w:hAnsi="宋体" w:eastAsia="仿宋_GB2312" w:cs="Times New Roman"/>
          <w:b/>
          <w:color w:val="000000" w:themeColor="text1"/>
          <w:sz w:val="28"/>
          <w:szCs w:val="28"/>
          <w14:textFill>
            <w14:solidFill>
              <w14:schemeClr w14:val="tx1"/>
            </w14:solidFill>
          </w14:textFill>
        </w:rPr>
        <w:t>设备的主要参数要求</w:t>
      </w:r>
      <w:bookmarkEnd w:id="7"/>
    </w:p>
    <w:p>
      <w:pPr>
        <w:spacing w:line="590" w:lineRule="exact"/>
        <w:ind w:firstLine="562" w:firstLineChars="200"/>
        <w:jc w:val="left"/>
        <w:rPr>
          <w:rFonts w:ascii="Times New Roman" w:hAnsi="Times New Roman" w:eastAsia="仿宋_GB2312" w:cs="Times New Roman"/>
          <w:color w:val="000000" w:themeColor="text1"/>
          <w:sz w:val="28"/>
          <w:szCs w:val="28"/>
          <w14:textFill>
            <w14:solidFill>
              <w14:schemeClr w14:val="tx1"/>
            </w14:solidFill>
          </w14:textFill>
        </w:rPr>
      </w:pPr>
      <w:bookmarkStart w:id="8" w:name="_Hlk114474149"/>
      <w:r>
        <w:rPr>
          <w:rFonts w:hint="eastAsia" w:ascii="仿宋_GB2312" w:hAnsi="宋体" w:eastAsia="仿宋_GB2312" w:cs="Times New Roman"/>
          <w:b/>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color w:val="000000" w:themeColor="text1"/>
          <w:sz w:val="28"/>
          <w:szCs w:val="28"/>
          <w14:textFill>
            <w14:solidFill>
              <w14:schemeClr w14:val="tx1"/>
            </w14:solidFill>
          </w14:textFill>
        </w:rPr>
        <w:t>检测原理：采用X射线荧光光谱法进行镉(Cd)含量快速筛查和定量测定的原理。固体直接进样，通过测定样品发射特征X射线荧光的波长和强度，进行元素的定性定量分析，无需化学前处理。</w:t>
      </w:r>
    </w:p>
    <w:p>
      <w:pPr>
        <w:spacing w:line="590" w:lineRule="exact"/>
        <w:ind w:firstLine="562"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ascii="Times New Roman" w:hAnsi="Times New Roman" w:eastAsia="仿宋_GB2312" w:cs="Times New Roman"/>
          <w:color w:val="000000" w:themeColor="text1"/>
          <w:sz w:val="28"/>
          <w:szCs w:val="28"/>
          <w14:textFill>
            <w14:solidFill>
              <w14:schemeClr w14:val="tx1"/>
            </w14:solidFill>
          </w14:textFill>
        </w:rPr>
        <w:t>设备功能：（1）可快速检测稻谷、糙米、大米、小麦、玉米等粮食样品的镉(Cd)、铅（Pb）、总砷（As）、硒（Se）的元素含量。检测过程中不需要使用化学试剂，无任何废水、废气、废酸排放，对环境没有二次污染；（2）设备可同时检测镉(Cd)、铅（Pb）、总砷（As）三种元素。（需提供相应的技术说明书或包含技术参数的产品彩页证明材料）</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检测速度：快速筛查，单元素≤3分钟；准确定量，单元素≤10分钟</w:t>
      </w:r>
      <w:r>
        <w:rPr>
          <w:rFonts w:ascii="Times New Roman" w:hAnsi="Times New Roman" w:eastAsia="仿宋_GB2312" w:cs="Times New Roman"/>
          <w:color w:val="000000" w:themeColor="text1"/>
          <w:sz w:val="28"/>
          <w:szCs w:val="28"/>
          <w14:textFill>
            <w14:solidFill>
              <w14:schemeClr w14:val="tx1"/>
            </w14:solidFill>
          </w14:textFill>
        </w:rPr>
        <w:t>；</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自动进样器：要求配置全自动三维机械手式进样系统；全自动进样系统的样品数量≥80位；全自动进样系统可与主机分离，但需保证组合后外观为一整体。（需提供相应的技术说明书或包含技术参数的产品彩页证明材料）</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5.</w:t>
      </w:r>
      <w:r>
        <w:rPr>
          <w:rFonts w:hint="eastAsia" w:ascii="Times New Roman" w:hAnsi="Times New Roman" w:eastAsia="仿宋_GB2312" w:cs="Times New Roman"/>
          <w:color w:val="000000" w:themeColor="text1"/>
          <w:sz w:val="28"/>
          <w:szCs w:val="28"/>
          <w14:textFill>
            <w14:solidFill>
              <w14:schemeClr w14:val="tx1"/>
            </w14:solidFill>
          </w14:textFill>
        </w:rPr>
        <w:t>样品处理：稻谷样品经砻谷、粉碎和装入样品杯等简单处理后，可直接进行仪器分析。</w:t>
      </w:r>
    </w:p>
    <w:p>
      <w:pPr>
        <w:spacing w:line="590" w:lineRule="exact"/>
        <w:ind w:firstLine="562"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6.</w:t>
      </w:r>
      <w:r>
        <w:rPr>
          <w:rFonts w:hint="eastAsia" w:ascii="Calibri" w:hAnsi="Calibri"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检出限：(提供三方机构出具的评审测试报告</w:t>
      </w:r>
      <w:r>
        <w:rPr>
          <w:rFonts w:ascii="Times New Roman" w:hAnsi="Times New Roman" w:eastAsia="仿宋_GB2312" w:cs="Times New Roman"/>
          <w:color w:val="000000" w:themeColor="text1"/>
          <w:sz w:val="28"/>
          <w:szCs w:val="28"/>
          <w14:textFill>
            <w14:solidFill>
              <w14:schemeClr w14:val="tx1"/>
            </w14:solidFill>
          </w14:textFill>
        </w:rPr>
        <w:t>)</w:t>
      </w:r>
    </w:p>
    <w:tbl>
      <w:tblPr>
        <w:tblStyle w:val="15"/>
        <w:tblW w:w="8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355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测试元素</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检出限</w:t>
            </w:r>
          </w:p>
        </w:tc>
        <w:tc>
          <w:tcPr>
            <w:tcW w:w="2410" w:type="dxa"/>
            <w:vAlign w:val="center"/>
          </w:tcPr>
          <w:p>
            <w:pPr>
              <w:spacing w:line="312" w:lineRule="auto"/>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分析精度RSD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Cd（镉）</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≤0.046mg/kg</w:t>
            </w:r>
          </w:p>
        </w:tc>
        <w:tc>
          <w:tcPr>
            <w:tcW w:w="2410"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Pb（铅）</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≤0.08mg/kg</w:t>
            </w:r>
          </w:p>
        </w:tc>
        <w:tc>
          <w:tcPr>
            <w:tcW w:w="2410"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As（</w:t>
            </w:r>
            <w:r>
              <w:rPr>
                <w:rFonts w:hint="eastAsia" w:ascii="Times New Roman" w:hAnsi="Times New Roman" w:eastAsia="仿宋_GB2312" w:cs="Times New Roman"/>
                <w:color w:val="000000" w:themeColor="text1"/>
                <w:sz w:val="28"/>
                <w:szCs w:val="28"/>
                <w14:textFill>
                  <w14:solidFill>
                    <w14:schemeClr w14:val="tx1"/>
                  </w14:solidFill>
                </w14:textFill>
              </w:rPr>
              <w:t>总</w:t>
            </w:r>
            <w:r>
              <w:rPr>
                <w:rFonts w:ascii="Times New Roman" w:hAnsi="Times New Roman" w:eastAsia="仿宋_GB2312" w:cs="Times New Roman"/>
                <w:color w:val="000000" w:themeColor="text1"/>
                <w:sz w:val="28"/>
                <w:szCs w:val="28"/>
                <w14:textFill>
                  <w14:solidFill>
                    <w14:schemeClr w14:val="tx1"/>
                  </w14:solidFill>
                </w14:textFill>
              </w:rPr>
              <w:t>砷）</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≤0.06mg/kg</w:t>
            </w:r>
          </w:p>
        </w:tc>
        <w:tc>
          <w:tcPr>
            <w:tcW w:w="2410"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Se（硒）</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≤0.06mg/kg</w:t>
            </w:r>
          </w:p>
        </w:tc>
        <w:tc>
          <w:tcPr>
            <w:tcW w:w="2410"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w:t>
            </w:r>
          </w:p>
        </w:tc>
      </w:tr>
    </w:tbl>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7.</w:t>
      </w:r>
      <w:r>
        <w:rPr>
          <w:rFonts w:hint="eastAsia" w:ascii="Times New Roman" w:hAnsi="Times New Roman" w:eastAsia="仿宋_GB2312" w:cs="Times New Roman"/>
          <w:color w:val="000000" w:themeColor="text1"/>
          <w:sz w:val="28"/>
          <w:szCs w:val="28"/>
          <w14:textFill>
            <w14:solidFill>
              <w14:schemeClr w14:val="tx1"/>
            </w14:solidFill>
          </w14:textFill>
        </w:rPr>
        <w:t>探测器：Fast-SDD探测器，原装一体封装，探测器能量分辨率：≤129ev。（需提供相应的技术说明书或包含技术参数的产品彩页证明材料）</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8.</w:t>
      </w:r>
      <w:r>
        <w:rPr>
          <w:rFonts w:hint="eastAsia" w:ascii="Times New Roman" w:hAnsi="Times New Roman" w:eastAsia="仿宋_GB2312" w:cs="Times New Roman"/>
          <w:color w:val="000000" w:themeColor="text1"/>
          <w:sz w:val="28"/>
          <w:szCs w:val="28"/>
          <w14:textFill>
            <w14:solidFill>
              <w14:schemeClr w14:val="tx1"/>
            </w14:solidFill>
          </w14:textFill>
        </w:rPr>
        <w:t>高压电源：数字控制高压电源，高压≥65kv，功率≥100W，8小时稳定性≤0.05%。</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9.</w:t>
      </w:r>
      <w:r>
        <w:rPr>
          <w:rFonts w:hint="eastAsia" w:ascii="Times New Roman" w:hAnsi="Times New Roman" w:eastAsia="仿宋_GB2312" w:cs="Times New Roman"/>
          <w:color w:val="000000" w:themeColor="text1"/>
          <w:sz w:val="28"/>
          <w:szCs w:val="28"/>
          <w14:textFill>
            <w14:solidFill>
              <w14:schemeClr w14:val="tx1"/>
            </w14:solidFill>
          </w14:textFill>
        </w:rPr>
        <w:t>X射线管：采用风冷侧窗X射线管、钨靶光管，≥65kv。</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10.</w:t>
      </w:r>
      <w:r>
        <w:rPr>
          <w:rFonts w:hint="eastAsia" w:ascii="Times New Roman" w:hAnsi="Times New Roman" w:eastAsia="仿宋_GB2312" w:cs="Times New Roman"/>
          <w:color w:val="000000" w:themeColor="text1"/>
          <w:sz w:val="28"/>
          <w:szCs w:val="28"/>
          <w14:textFill>
            <w14:solidFill>
              <w14:schemeClr w14:val="tx1"/>
            </w14:solidFill>
          </w14:textFill>
        </w:rPr>
        <w:t xml:space="preserve"> 镉(Cd通过国家粮食局质量标准中心组织的《粮食中镉含量测定方法国家标准适用性验证》。（需提供相应的证明材料）</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11.</w:t>
      </w:r>
      <w:r>
        <w:rPr>
          <w:rFonts w:hint="eastAsia" w:ascii="Times New Roman" w:hAnsi="Times New Roman" w:eastAsia="仿宋_GB2312" w:cs="Times New Roman"/>
          <w:color w:val="000000" w:themeColor="text1"/>
          <w:sz w:val="28"/>
          <w:szCs w:val="28"/>
          <w14:textFill>
            <w14:solidFill>
              <w14:schemeClr w14:val="tx1"/>
            </w14:solidFill>
          </w14:textFill>
        </w:rPr>
        <w:t>随机器配备有效期内的大米镉(Cd)含量标准样，含量范围为0.03ppm至0.5ppm内的3个标准样，检测准确性符合标准样品证书认定值范围。</w:t>
      </w:r>
    </w:p>
    <w:p>
      <w:pPr>
        <w:spacing w:line="590" w:lineRule="exact"/>
        <w:ind w:firstLine="562"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12.</w:t>
      </w:r>
      <w:r>
        <w:rPr>
          <w:rFonts w:hint="eastAsia" w:ascii="Calibri" w:hAnsi="Calibri" w:eastAsia="宋体" w:cs="Times New Roman"/>
          <w:color w:val="000000" w:themeColor="text1"/>
          <w:sz w:val="28"/>
          <w:szCs w:val="28"/>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仪器符合LS</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T 6115-2016 粮油检验 《稻谷中镉含量快速测定 X射线荧光光谱法》要求。</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软件模式类型：具有筛查模式、定量模式。软件结果输出：测试报告自动生成，报表输出；可设置报告模板及EXECL格式。软件具有自动保存测试状态，断电自动恢复功能。</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 xml:space="preserve"> 仪器具有声光报警提示功能。仪器配有数据导出接口。</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ascii="Times New Roman" w:hAnsi="Times New Roman" w:eastAsia="仿宋_GB2312" w:cs="Times New Roman"/>
          <w:color w:val="000000" w:themeColor="text1"/>
          <w:sz w:val="28"/>
          <w:szCs w:val="28"/>
          <w14:textFill>
            <w14:solidFill>
              <w14:schemeClr w14:val="tx1"/>
            </w14:solidFill>
          </w14:textFill>
        </w:rPr>
        <w:t>5.</w:t>
      </w:r>
      <w:r>
        <w:rPr>
          <w:rFonts w:hint="eastAsia" w:ascii="Times New Roman" w:hAnsi="Times New Roman" w:eastAsia="仿宋_GB2312" w:cs="Times New Roman"/>
          <w:color w:val="000000" w:themeColor="text1"/>
          <w:sz w:val="28"/>
          <w:szCs w:val="28"/>
          <w14:textFill>
            <w14:solidFill>
              <w14:schemeClr w14:val="tx1"/>
            </w14:solidFill>
          </w14:textFill>
        </w:rPr>
        <w:t>仪器具有条码扫描获取样品信息系统。</w:t>
      </w:r>
    </w:p>
    <w:p>
      <w:pPr>
        <w:spacing w:line="59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16.</w:t>
      </w:r>
      <w:r>
        <w:rPr>
          <w:rFonts w:hint="eastAsia" w:ascii="Times New Roman" w:hAnsi="Times New Roman" w:eastAsia="仿宋_GB2312" w:cs="Times New Roman"/>
          <w:color w:val="000000" w:themeColor="text1"/>
          <w:sz w:val="28"/>
          <w:szCs w:val="28"/>
          <w14:textFill>
            <w14:solidFill>
              <w14:schemeClr w14:val="tx1"/>
            </w14:solidFill>
          </w14:textFill>
        </w:rPr>
        <w:t>辐射安全：设备在使用中无放射泄露。射线防护优于国标《X射线衍射仪和荧光分析仪卫生防护标准》（GBZ 115-2002），并满足：（1）安全措施：在进行测试或X射线管工作时打开上盖，仪器应立即中断X射线管工作；（2）有保证无射线泄漏的硬件设计，工作时的辐射水平低于国家卫生防护标准《X射线衍射仪和荧光分析仪卫生防护标准》（GBZ 115-2002），测试时无辐射泄漏；（3）硬件联动装置，软件失效的情况下还能对设备进行控制，保证设备在使用中的人身与环境安全。</w:t>
      </w:r>
    </w:p>
    <w:p>
      <w:pPr>
        <w:spacing w:line="59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ascii="Times New Roman" w:hAnsi="Times New Roman" w:eastAsia="仿宋_GB2312" w:cs="Times New Roman"/>
          <w:color w:val="000000" w:themeColor="text1"/>
          <w:sz w:val="28"/>
          <w:szCs w:val="28"/>
          <w14:textFill>
            <w14:solidFill>
              <w14:schemeClr w14:val="tx1"/>
            </w14:solidFill>
          </w14:textFill>
        </w:rPr>
        <w:t>7</w:t>
      </w:r>
      <w:r>
        <w:rPr>
          <w:rFonts w:hint="eastAsia" w:ascii="Times New Roman" w:hAnsi="Times New Roman" w:eastAsia="仿宋_GB2312" w:cs="Times New Roman"/>
          <w:color w:val="000000" w:themeColor="text1"/>
          <w:sz w:val="28"/>
          <w:szCs w:val="28"/>
          <w14:textFill>
            <w14:solidFill>
              <w14:schemeClr w14:val="tx1"/>
            </w14:solidFill>
          </w14:textFill>
        </w:rPr>
        <w:t>.操作终端与仪器集成的一体机1台；</w:t>
      </w:r>
      <w:r>
        <w:rPr>
          <w:rFonts w:ascii="Times New Roman" w:hAnsi="Times New Roman" w:eastAsia="仿宋_GB2312" w:cs="Times New Roman"/>
          <w:color w:val="000000" w:themeColor="text1"/>
          <w:sz w:val="28"/>
          <w:szCs w:val="28"/>
          <w14:textFill>
            <w14:solidFill>
              <w14:schemeClr w14:val="tx1"/>
            </w14:solidFill>
          </w14:textFill>
        </w:rPr>
        <w:t xml:space="preserve"> </w:t>
      </w:r>
    </w:p>
    <w:p>
      <w:pPr>
        <w:spacing w:line="59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18.</w:t>
      </w:r>
      <w:r>
        <w:rPr>
          <w:rFonts w:hint="eastAsia" w:ascii="Times New Roman" w:hAnsi="Times New Roman" w:eastAsia="仿宋_GB2312" w:cs="Times New Roman"/>
          <w:color w:val="000000" w:themeColor="text1"/>
          <w:sz w:val="28"/>
          <w:szCs w:val="28"/>
          <w14:textFill>
            <w14:solidFill>
              <w14:schemeClr w14:val="tx1"/>
            </w14:solidFill>
          </w14:textFill>
        </w:rPr>
        <w:t xml:space="preserve"> </w:t>
      </w:r>
      <w:bookmarkStart w:id="9" w:name="_Hlk114650289"/>
      <w:r>
        <w:rPr>
          <w:rFonts w:hint="eastAsia" w:ascii="Times New Roman" w:hAnsi="Times New Roman" w:eastAsia="仿宋_GB2312" w:cs="Times New Roman"/>
          <w:color w:val="000000" w:themeColor="text1"/>
          <w:sz w:val="28"/>
          <w:szCs w:val="28"/>
          <w14:textFill>
            <w14:solidFill>
              <w14:schemeClr w14:val="tx1"/>
            </w14:solidFill>
          </w14:textFill>
        </w:rPr>
        <w:t>样品测试用的样品杯数量不低于全自动进样位的</w:t>
      </w:r>
      <w:r>
        <w:rPr>
          <w:rFonts w:ascii="Times New Roman" w:hAnsi="Times New Roman" w:eastAsia="仿宋_GB2312" w:cs="Times New Roman"/>
          <w:color w:val="000000" w:themeColor="text1"/>
          <w:sz w:val="28"/>
          <w:szCs w:val="28"/>
          <w14:textFill>
            <w14:solidFill>
              <w14:schemeClr w14:val="tx1"/>
            </w14:solidFill>
          </w14:textFill>
        </w:rPr>
        <w:t>1.5倍</w:t>
      </w:r>
      <w:bookmarkEnd w:id="9"/>
      <w:r>
        <w:rPr>
          <w:rFonts w:hint="eastAsia" w:ascii="Times New Roman" w:hAnsi="Times New Roman" w:eastAsia="仿宋_GB2312" w:cs="Times New Roman"/>
          <w:color w:val="000000" w:themeColor="text1"/>
          <w:sz w:val="28"/>
          <w:szCs w:val="28"/>
          <w14:textFill>
            <w14:solidFill>
              <w14:schemeClr w14:val="tx1"/>
            </w14:solidFill>
          </w14:textFill>
        </w:rPr>
        <w:t>；能放置样品杯的杯架（满足同时测试样品杯放置需求数的2倍）；自动进样系统1套；大米镉含量标准样：含量范围0.03ppm至0.5ppm 1套（标准样中具有含量分为高、中、低不同含量的三个点）；</w:t>
      </w:r>
    </w:p>
    <w:p>
      <w:pPr>
        <w:spacing w:line="59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●1</w:t>
      </w:r>
      <w:r>
        <w:rPr>
          <w:rFonts w:ascii="仿宋_GB2312" w:hAnsi="Times New Roman" w:eastAsia="仿宋_GB2312" w:cs="Times New Roman"/>
          <w:color w:val="000000" w:themeColor="text1"/>
          <w:sz w:val="28"/>
          <w:szCs w:val="28"/>
          <w14:textFill>
            <w14:solidFill>
              <w14:schemeClr w14:val="tx1"/>
            </w14:solidFill>
          </w14:textFill>
        </w:rPr>
        <w:t>9.</w:t>
      </w:r>
      <w:r>
        <w:rPr>
          <w:rFonts w:hint="eastAsia" w:ascii="Times New Roman" w:hAnsi="Times New Roman" w:eastAsia="仿宋_GB2312" w:cs="Times New Roman"/>
          <w:color w:val="000000" w:themeColor="text1"/>
          <w:sz w:val="28"/>
          <w:szCs w:val="28"/>
          <w14:textFill>
            <w14:solidFill>
              <w14:schemeClr w14:val="tx1"/>
            </w14:solidFill>
          </w14:textFill>
        </w:rPr>
        <w:t>与仪器使用、维护有关的配套工具1套。</w:t>
      </w:r>
    </w:p>
    <w:p>
      <w:pPr>
        <w:spacing w:line="590" w:lineRule="exact"/>
        <w:ind w:firstLine="640" w:firstLineChars="200"/>
        <w:rPr>
          <w:rFonts w:ascii="仿宋_GB2312" w:hAnsi="宋体" w:eastAsia="仿宋_GB2312" w:cs="Times New Roman"/>
          <w:b/>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 </w:t>
      </w:r>
      <w:bookmarkEnd w:id="8"/>
      <w:bookmarkStart w:id="10" w:name="_Hlk65496403"/>
      <w:r>
        <w:rPr>
          <w:rFonts w:hint="eastAsia" w:ascii="仿宋_GB2312" w:hAnsi="宋体" w:eastAsia="仿宋_GB2312" w:cs="Times New Roman"/>
          <w:b/>
          <w:color w:val="000000" w:themeColor="text1"/>
          <w:sz w:val="28"/>
          <w:szCs w:val="28"/>
          <w14:textFill>
            <w14:solidFill>
              <w14:schemeClr w14:val="tx1"/>
            </w14:solidFill>
          </w14:textFill>
        </w:rPr>
        <w:t>三、资料提交</w:t>
      </w:r>
      <w:bookmarkEnd w:id="10"/>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1.设备的报价：报价为包干价。应包含设备、附件、材料、运输、施工、安装、调试、培训、售后服务等完成本项目所需的全部费用及13%增值税费。不得以任何理由要求采购人增加费用。</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比选申请人应在投标书中明确承诺为本项目提供的设备、附件均为原厂原包装全新产品，为保证我方利益，任何拆封及其它非正规渠道产品，我方均不能接受，比选申请人需承诺提供的产品在正确的安装及使用环境下，能实现比选申请文件中所要求的技术标准。</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3.技术资料、质量验证、供货设备的技术说明书（不能是产品目录），必要的设备图纸。</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w:t>
      </w:r>
      <w:r>
        <w:rPr>
          <w:rFonts w:ascii="仿宋_GB2312" w:hAnsi="宋体" w:eastAsia="仿宋_GB2312" w:cs="Times New Roman"/>
          <w:color w:val="000000" w:themeColor="text1"/>
          <w:sz w:val="28"/>
          <w:szCs w:val="28"/>
          <w14:textFill>
            <w14:solidFill>
              <w14:schemeClr w14:val="tx1"/>
            </w14:solidFill>
          </w14:textFill>
        </w:rPr>
        <w:t>.</w:t>
      </w:r>
      <w:r>
        <w:rPr>
          <w:color w:val="000000" w:themeColor="text1"/>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法定代表人</w:t>
      </w:r>
      <w:r>
        <w:rPr>
          <w:rFonts w:ascii="仿宋_GB2312" w:hAnsi="宋体" w:eastAsia="仿宋_GB2312" w:cs="Times New Roman"/>
          <w:color w:val="000000" w:themeColor="text1"/>
          <w:sz w:val="28"/>
          <w:szCs w:val="28"/>
          <w14:textFill>
            <w14:solidFill>
              <w14:schemeClr w14:val="tx1"/>
            </w14:solidFill>
          </w14:textFill>
        </w:rPr>
        <w:t>身份证复印件</w:t>
      </w:r>
      <w:r>
        <w:rPr>
          <w:rFonts w:hint="eastAsia" w:ascii="仿宋_GB2312" w:hAnsi="宋体" w:eastAsia="仿宋_GB2312" w:cs="Times New Roman"/>
          <w:color w:val="000000" w:themeColor="text1"/>
          <w:sz w:val="28"/>
          <w:szCs w:val="28"/>
          <w14:textFill>
            <w14:solidFill>
              <w14:schemeClr w14:val="tx1"/>
            </w14:solidFill>
          </w14:textFill>
        </w:rPr>
        <w:t>。</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w:t>
      </w:r>
      <w:r>
        <w:rPr>
          <w:rFonts w:ascii="仿宋_GB2312" w:hAnsi="宋体" w:eastAsia="仿宋_GB2312" w:cs="Times New Roman"/>
          <w:color w:val="000000" w:themeColor="text1"/>
          <w:sz w:val="28"/>
          <w:szCs w:val="28"/>
          <w14:textFill>
            <w14:solidFill>
              <w14:schemeClr w14:val="tx1"/>
            </w14:solidFill>
          </w14:textFill>
        </w:rPr>
        <w:t>.法人授权书及被授权人身份证复印件（</w:t>
      </w:r>
      <w:r>
        <w:rPr>
          <w:rFonts w:hint="eastAsia" w:ascii="仿宋_GB2312" w:hAnsi="宋体" w:eastAsia="仿宋_GB2312" w:cs="Times New Roman"/>
          <w:color w:val="000000" w:themeColor="text1"/>
          <w:sz w:val="28"/>
          <w:szCs w:val="28"/>
          <w14:textFill>
            <w14:solidFill>
              <w14:schemeClr w14:val="tx1"/>
            </w14:solidFill>
          </w14:textFill>
        </w:rPr>
        <w:t>法定代表人</w:t>
      </w:r>
      <w:r>
        <w:rPr>
          <w:rFonts w:ascii="仿宋_GB2312" w:hAnsi="宋体" w:eastAsia="仿宋_GB2312" w:cs="Times New Roman"/>
          <w:color w:val="000000" w:themeColor="text1"/>
          <w:sz w:val="28"/>
          <w:szCs w:val="28"/>
          <w14:textFill>
            <w14:solidFill>
              <w14:schemeClr w14:val="tx1"/>
            </w14:solidFill>
          </w14:textFill>
        </w:rPr>
        <w:t>直接</w:t>
      </w:r>
      <w:r>
        <w:rPr>
          <w:rFonts w:hint="eastAsia" w:ascii="仿宋_GB2312" w:hAnsi="宋体" w:eastAsia="仿宋_GB2312" w:cs="Times New Roman"/>
          <w:color w:val="000000" w:themeColor="text1"/>
          <w:sz w:val="28"/>
          <w:szCs w:val="28"/>
          <w14:textFill>
            <w14:solidFill>
              <w14:schemeClr w14:val="tx1"/>
            </w14:solidFill>
          </w14:textFill>
        </w:rPr>
        <w:t>申请比选的</w:t>
      </w:r>
      <w:r>
        <w:rPr>
          <w:rFonts w:ascii="仿宋_GB2312" w:hAnsi="宋体" w:eastAsia="仿宋_GB2312" w:cs="Times New Roman"/>
          <w:color w:val="000000" w:themeColor="text1"/>
          <w:sz w:val="28"/>
          <w:szCs w:val="28"/>
          <w14:textFill>
            <w14:solidFill>
              <w14:schemeClr w14:val="tx1"/>
            </w14:solidFill>
          </w14:textFill>
        </w:rPr>
        <w:t>只需出具身份证复印件）</w:t>
      </w:r>
      <w:r>
        <w:rPr>
          <w:rFonts w:hint="eastAsia" w:ascii="仿宋_GB2312" w:hAnsi="宋体" w:eastAsia="仿宋_GB2312" w:cs="Times New Roman"/>
          <w:color w:val="000000" w:themeColor="text1"/>
          <w:sz w:val="28"/>
          <w:szCs w:val="28"/>
          <w14:textFill>
            <w14:solidFill>
              <w14:schemeClr w14:val="tx1"/>
            </w14:solidFill>
          </w14:textFill>
        </w:rPr>
        <w:t>。</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6.营业执照复印件。</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7</w:t>
      </w:r>
      <w:r>
        <w:rPr>
          <w:rFonts w:hint="eastAsia" w:ascii="仿宋_GB2312" w:hAnsi="宋体" w:eastAsia="仿宋_GB2312" w:cs="Times New Roman"/>
          <w:color w:val="000000" w:themeColor="text1"/>
          <w:sz w:val="28"/>
          <w:szCs w:val="28"/>
          <w14:textFill>
            <w14:solidFill>
              <w14:schemeClr w14:val="tx1"/>
            </w14:solidFill>
          </w14:textFill>
        </w:rPr>
        <w:t>.服务承诺。</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8</w:t>
      </w:r>
      <w:r>
        <w:rPr>
          <w:rFonts w:hint="eastAsia" w:ascii="仿宋_GB2312" w:hAnsi="宋体" w:eastAsia="仿宋_GB2312" w:cs="Times New Roman"/>
          <w:color w:val="000000" w:themeColor="text1"/>
          <w:sz w:val="28"/>
          <w:szCs w:val="28"/>
          <w14:textFill>
            <w14:solidFill>
              <w14:schemeClr w14:val="tx1"/>
            </w14:solidFill>
          </w14:textFill>
        </w:rPr>
        <w:t>.比选申请人提交的资料、报价如果有不符合比选文件要求的资质及设备参数等条件，均视为无效报价，作为废标处理。</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9.</w:t>
      </w:r>
      <w:r>
        <w:rPr>
          <w:rFonts w:hint="eastAsia" w:ascii="仿宋_GB2312" w:hAnsi="宋体" w:eastAsia="仿宋_GB2312" w:cs="Times New Roman"/>
          <w:color w:val="000000" w:themeColor="text1"/>
          <w:sz w:val="28"/>
          <w:szCs w:val="28"/>
          <w14:textFill>
            <w14:solidFill>
              <w14:schemeClr w14:val="tx1"/>
            </w14:solidFill>
          </w14:textFill>
        </w:rPr>
        <w:t>比选申请人提供的资料均须加盖公章，成册资料加盖骑缝章（盖鲜章）。</w:t>
      </w:r>
    </w:p>
    <w:p>
      <w:pPr>
        <w:spacing w:line="520" w:lineRule="exact"/>
        <w:ind w:firstLine="562" w:firstLineChars="200"/>
        <w:jc w:val="left"/>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五、现场勘查</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比选申请人自行勘查，采购人不组织统一的现场勘查。</w:t>
      </w:r>
    </w:p>
    <w:p>
      <w:pPr>
        <w:widowControl/>
        <w:jc w:val="left"/>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br w:type="page"/>
      </w:r>
    </w:p>
    <w:p>
      <w:pPr>
        <w:keepNext/>
        <w:keepLines/>
        <w:spacing w:before="260" w:after="260" w:line="500" w:lineRule="exact"/>
        <w:ind w:firstLine="628"/>
        <w:jc w:val="center"/>
        <w:outlineLvl w:val="1"/>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第四章 比选申请人须知</w:t>
      </w:r>
    </w:p>
    <w:p>
      <w:pPr>
        <w:keepNext/>
        <w:keepLines/>
        <w:spacing w:before="260" w:after="260" w:line="500" w:lineRule="exact"/>
        <w:ind w:firstLine="628"/>
        <w:jc w:val="center"/>
        <w:outlineLvl w:val="1"/>
        <w:rPr>
          <w:rFonts w:ascii="仿宋_GB2312" w:hAnsi="DFKai-SB" w:eastAsia="仿宋_GB2312" w:cs="Times New Roman"/>
          <w:b/>
          <w:color w:val="000000" w:themeColor="text1"/>
          <w:sz w:val="32"/>
          <w:szCs w:val="20"/>
          <w14:textFill>
            <w14:solidFill>
              <w14:schemeClr w14:val="tx1"/>
            </w14:solidFill>
          </w14:textFill>
        </w:rPr>
      </w:pPr>
      <w:r>
        <w:rPr>
          <w:rFonts w:hint="eastAsia" w:ascii="仿宋_GB2312" w:hAnsi="DFKai-SB" w:eastAsia="仿宋_GB2312" w:cs="Times New Roman"/>
          <w:b/>
          <w:color w:val="000000" w:themeColor="text1"/>
          <w:sz w:val="32"/>
          <w:szCs w:val="20"/>
          <w14:textFill>
            <w14:solidFill>
              <w14:schemeClr w14:val="tx1"/>
            </w14:solidFill>
          </w14:textFill>
        </w:rPr>
        <w:t>一、总    则</w:t>
      </w:r>
    </w:p>
    <w:p>
      <w:pPr>
        <w:spacing w:line="520" w:lineRule="exact"/>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一、适用范围</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本比选文件仅适用于本次自主公开比选所述的项目采购。</w:t>
      </w:r>
    </w:p>
    <w:p>
      <w:pPr>
        <w:spacing w:line="520" w:lineRule="exact"/>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二、有关定义</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采购人：系指本次采购项目的采购方。</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比选申请人：系指已获取比选文件，且已经提交或准备提交本次比选申请文件的制造商、供应商或服务商。</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2.3</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货物：系指各种形态和种类的物品，包括原材料、燃料、设备、产品等，包括与之相关的备品备件、工具、手册及调试、技术协助、校准、培训、售后服务等。</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2.4</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近三年内：系指从发出比选公告之日起向前追溯三年（整数）起算。</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2.5</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业绩：系指符合本比选文件规定且已供货、验收完毕的合同及相关证明。</w:t>
      </w:r>
    </w:p>
    <w:p>
      <w:pPr>
        <w:spacing w:line="520" w:lineRule="exact"/>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三、比选申请费用</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无论比选评审结果如何，比选申请人应自行承担其编制与递交比选申请文件所涉及的一切费用。</w:t>
      </w:r>
    </w:p>
    <w:p>
      <w:pPr>
        <w:spacing w:line="520" w:lineRule="exact"/>
        <w:ind w:firstLine="550"/>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四、合格的比选申请人</w:t>
      </w:r>
    </w:p>
    <w:p>
      <w:pPr>
        <w:spacing w:line="520" w:lineRule="exact"/>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合格的比选申请人应符合比选文件载明的比选申请资格。</w:t>
      </w:r>
    </w:p>
    <w:p>
      <w:pPr>
        <w:spacing w:line="520" w:lineRule="exact"/>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比选申请人之间如果存在下列情形之一的，不得同时参加本项目比选：</w:t>
      </w:r>
    </w:p>
    <w:p>
      <w:pPr>
        <w:spacing w:line="520" w:lineRule="exact"/>
        <w:ind w:left="420" w:leftChars="200" w:firstLine="103" w:firstLineChars="3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4.2.1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法定代表人为同一个人的两个及两个以上法人；</w:t>
      </w:r>
    </w:p>
    <w:p>
      <w:pPr>
        <w:spacing w:line="520" w:lineRule="exact"/>
        <w:ind w:left="420" w:leftChars="200" w:firstLine="103" w:firstLineChars="3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4.2.2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母公司、全资子公司及其控股公司；</w:t>
      </w:r>
    </w:p>
    <w:p>
      <w:pPr>
        <w:spacing w:line="52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4.2.3</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参加比选的其他组织之间存在特殊的利害关系的；</w:t>
      </w:r>
    </w:p>
    <w:p>
      <w:pPr>
        <w:spacing w:line="520" w:lineRule="exact"/>
        <w:ind w:left="420" w:leftChars="200" w:firstLine="103" w:firstLineChars="3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4.2.4</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法律和行政法规规定的其他情形。</w:t>
      </w:r>
    </w:p>
    <w:p>
      <w:pPr>
        <w:spacing w:line="520" w:lineRule="exact"/>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五、勘察现场</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比选申请人应自行对供货安装现场和周围环境进行勘察，以获取编制比选申请文件和签署合同所需的资料。勘察现场的方式、地址及联系方式见比选申请人须知前附表。</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勘察现场所发生的费用由比选申请人自行承担。采购人向比选申请人提供的有关供货安装现场的资料和数据，是采购人现有的能使比选申请人利用的资料。采购人对比选申请人由此而做出的推论、理解和结论概不负责。比选申请人未到供货现场实地踏勘的，中选后签订合同时和履约过程中，不得以不完全了解现场情况为由，提出任何形式的增加合同价款或索赔的要求。</w:t>
      </w:r>
    </w:p>
    <w:p>
      <w:pPr>
        <w:spacing w:line="52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5.3</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除非有特殊要求，比选文件不单独提供供货安装使用地的自然环境、气候条件、公用设施等情况，比选申请人被视为熟悉上述与履行合同有关的一切情况。</w:t>
      </w:r>
    </w:p>
    <w:p>
      <w:pPr>
        <w:spacing w:line="520" w:lineRule="exact"/>
        <w:ind w:firstLine="550"/>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六、知识产权</w:t>
      </w:r>
    </w:p>
    <w:p>
      <w:pPr>
        <w:spacing w:line="520" w:lineRule="exact"/>
        <w:ind w:firstLine="549"/>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bCs/>
          <w:color w:val="000000" w:themeColor="text1"/>
          <w:sz w:val="28"/>
          <w:szCs w:val="28"/>
          <w14:textFill>
            <w14:solidFill>
              <w14:schemeClr w14:val="tx1"/>
            </w14:solidFill>
          </w14:textFill>
        </w:rPr>
        <w:t>比选申请人须保证，比选申请人在中华人民共和国境内使用比选申请的货物、资料、技术、服务或其任何一部分时，享有不受限制的无偿使用权，不会产生因第三方提出侵犯其专利权、商标权或其它知识产权而引起的法律或经济纠纷。如比选申请人不拥有相应的知识产权，则在比选申请报价中必须包括合法获取该知识产权的一切相关费用。</w:t>
      </w:r>
      <w:r>
        <w:rPr>
          <w:rFonts w:hint="eastAsia" w:ascii="仿宋_GB2312" w:hAnsi="宋体" w:eastAsia="仿宋_GB2312" w:cs="Times New Roman"/>
          <w:color w:val="000000" w:themeColor="text1"/>
          <w:sz w:val="28"/>
          <w:szCs w:val="28"/>
          <w14:textFill>
            <w14:solidFill>
              <w14:schemeClr w14:val="tx1"/>
            </w14:solidFill>
          </w14:textFill>
        </w:rPr>
        <w:t>如因此导致采购人损失的，比选申请人须承担全部赔偿责任。</w:t>
      </w:r>
    </w:p>
    <w:p>
      <w:pPr>
        <w:spacing w:line="520" w:lineRule="exact"/>
        <w:ind w:firstLine="549"/>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七、纪律与保密</w:t>
      </w:r>
    </w:p>
    <w:p>
      <w:pPr>
        <w:spacing w:line="520" w:lineRule="exact"/>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7.1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比选申请人的比选申请行为应遵守有关法律、法规和规章。</w:t>
      </w:r>
    </w:p>
    <w:p>
      <w:pPr>
        <w:spacing w:line="520" w:lineRule="exact"/>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7.2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比选申请人不得相互串通比选报价，不得妨碍其他比选申请人的公平竞争，不得损害采购人或其他比选申请人的合法权益，比选申请人不得以向采购人、评委会成员行贿或者采取其他不正当手段谋取中选。</w:t>
      </w:r>
    </w:p>
    <w:p>
      <w:pPr>
        <w:spacing w:line="520" w:lineRule="exact"/>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7.3</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在确定中选人之前，比选申请人不得与采购人就比选价格、比选方案等实质性内容进行谈判，也不得私下接触评委会成员。</w:t>
      </w:r>
    </w:p>
    <w:p>
      <w:pPr>
        <w:spacing w:line="520" w:lineRule="exact"/>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7.4</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在确定中选人之前，比选申请人试图在比选申请文件审查、澄清、比较和评价时对评委会、采购人施加任何影响都可能导致其比选申请无效。</w:t>
      </w:r>
    </w:p>
    <w:p>
      <w:pPr>
        <w:spacing w:line="520" w:lineRule="exact"/>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7.5</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由采购人向比选申请人提供的图纸、详细资料、样品、模型、模件和所有其它资料（如有），被视为保密资料，仅被用于它所规定的用途。除非得到采购人的同意，不能向任何第三方透露。比选评审结束后，比选申请人应归还所有从采购人处获得的保密资料。</w:t>
      </w:r>
    </w:p>
    <w:p>
      <w:pPr>
        <w:spacing w:line="520" w:lineRule="exact"/>
        <w:ind w:firstLine="549"/>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八、联合体投标（本项目不接受联合体投标）</w:t>
      </w:r>
    </w:p>
    <w:p>
      <w:pPr>
        <w:spacing w:line="520" w:lineRule="exact"/>
        <w:ind w:firstLine="562" w:firstLineChars="200"/>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九、比选申请品牌</w:t>
      </w:r>
    </w:p>
    <w:p>
      <w:pPr>
        <w:spacing w:line="520" w:lineRule="exact"/>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本次比选设备在满足以上功能及参数要求的同时，推荐选用的品牌为：钢研纳克、</w:t>
      </w:r>
      <w:r>
        <w:rPr>
          <w:rFonts w:ascii="仿宋_GB2312" w:hAnsi="宋体" w:eastAsia="仿宋_GB2312" w:cs="Times New Roman"/>
          <w:color w:val="000000" w:themeColor="text1"/>
          <w:sz w:val="28"/>
          <w:szCs w:val="28"/>
          <w14:textFill>
            <w14:solidFill>
              <w14:schemeClr w14:val="tx1"/>
            </w14:solidFill>
          </w14:textFill>
        </w:rPr>
        <w:t>Bruker/布鲁克、天瑞仪器。上述推荐品牌不具有指定或唯一的意思表示，仅为了方便</w:t>
      </w:r>
      <w:r>
        <w:rPr>
          <w:rFonts w:hint="eastAsia" w:ascii="仿宋_GB2312" w:hAnsi="宋体" w:eastAsia="仿宋_GB2312" w:cs="Times New Roman"/>
          <w:color w:val="000000" w:themeColor="text1"/>
          <w:sz w:val="28"/>
          <w:szCs w:val="28"/>
          <w14:textFill>
            <w14:solidFill>
              <w14:schemeClr w14:val="tx1"/>
            </w14:solidFill>
          </w14:textFill>
        </w:rPr>
        <w:t>比选申请人</w:t>
      </w:r>
      <w:r>
        <w:rPr>
          <w:rFonts w:ascii="仿宋_GB2312" w:hAnsi="宋体" w:eastAsia="仿宋_GB2312" w:cs="Times New Roman"/>
          <w:color w:val="000000" w:themeColor="text1"/>
          <w:sz w:val="28"/>
          <w:szCs w:val="28"/>
          <w14:textFill>
            <w14:solidFill>
              <w14:schemeClr w14:val="tx1"/>
            </w14:solidFill>
          </w14:textFill>
        </w:rPr>
        <w:t>直观和准确地把握相应供货</w:t>
      </w:r>
      <w:r>
        <w:rPr>
          <w:rFonts w:hint="eastAsia" w:ascii="仿宋_GB2312" w:hAnsi="宋体" w:eastAsia="仿宋_GB2312" w:cs="Times New Roman"/>
          <w:color w:val="000000" w:themeColor="text1"/>
          <w:sz w:val="28"/>
          <w:szCs w:val="28"/>
          <w14:textFill>
            <w14:solidFill>
              <w14:schemeClr w14:val="tx1"/>
            </w14:solidFill>
          </w14:textFill>
        </w:rPr>
        <w:t>设备</w:t>
      </w:r>
      <w:r>
        <w:rPr>
          <w:rFonts w:ascii="仿宋_GB2312" w:hAnsi="宋体" w:eastAsia="仿宋_GB2312" w:cs="Times New Roman"/>
          <w:color w:val="000000" w:themeColor="text1"/>
          <w:sz w:val="28"/>
          <w:szCs w:val="28"/>
          <w14:textFill>
            <w14:solidFill>
              <w14:schemeClr w14:val="tx1"/>
            </w14:solidFill>
          </w14:textFill>
        </w:rPr>
        <w:t>的技术标准</w:t>
      </w:r>
      <w:r>
        <w:rPr>
          <w:rFonts w:hint="eastAsia" w:ascii="仿宋_GB2312" w:hAnsi="宋体" w:eastAsia="仿宋_GB2312" w:cs="Times New Roman"/>
          <w:color w:val="000000" w:themeColor="text1"/>
          <w:sz w:val="28"/>
          <w:szCs w:val="28"/>
          <w14:textFill>
            <w14:solidFill>
              <w14:schemeClr w14:val="tx1"/>
            </w14:solidFill>
          </w14:textFill>
        </w:rPr>
        <w:t>。比选申请人根据自身情况可在上述推荐品牌中自由选择，也可</w:t>
      </w:r>
      <w:r>
        <w:rPr>
          <w:rFonts w:ascii="仿宋_GB2312" w:hAnsi="宋体" w:eastAsia="仿宋_GB2312" w:cs="Times New Roman"/>
          <w:color w:val="000000" w:themeColor="text1"/>
          <w:sz w:val="28"/>
          <w:szCs w:val="28"/>
          <w14:textFill>
            <w14:solidFill>
              <w14:schemeClr w14:val="tx1"/>
            </w14:solidFill>
          </w14:textFill>
        </w:rPr>
        <w:t>参考所列品牌的</w:t>
      </w:r>
      <w:r>
        <w:rPr>
          <w:rFonts w:hint="eastAsia" w:ascii="仿宋_GB2312" w:hAnsi="宋体" w:eastAsia="仿宋_GB2312" w:cs="Times New Roman"/>
          <w:color w:val="000000" w:themeColor="text1"/>
          <w:sz w:val="28"/>
          <w:szCs w:val="28"/>
          <w14:textFill>
            <w14:solidFill>
              <w14:schemeClr w14:val="tx1"/>
            </w14:solidFill>
          </w14:textFill>
        </w:rPr>
        <w:t>功能、技术参数和性能，</w:t>
      </w:r>
      <w:r>
        <w:rPr>
          <w:rFonts w:ascii="仿宋_GB2312" w:hAnsi="宋体" w:eastAsia="仿宋_GB2312" w:cs="Times New Roman"/>
          <w:color w:val="000000" w:themeColor="text1"/>
          <w:sz w:val="28"/>
          <w:szCs w:val="28"/>
          <w14:textFill>
            <w14:solidFill>
              <w14:schemeClr w14:val="tx1"/>
            </w14:solidFill>
          </w14:textFill>
        </w:rPr>
        <w:t>提供相当于或高于所列品牌技术标准的</w:t>
      </w:r>
      <w:r>
        <w:rPr>
          <w:rFonts w:hint="eastAsia" w:ascii="仿宋_GB2312" w:hAnsi="宋体" w:eastAsia="仿宋_GB2312" w:cs="Times New Roman"/>
          <w:color w:val="000000" w:themeColor="text1"/>
          <w:sz w:val="28"/>
          <w:szCs w:val="28"/>
          <w14:textFill>
            <w14:solidFill>
              <w14:schemeClr w14:val="tx1"/>
            </w14:solidFill>
          </w14:textFill>
        </w:rPr>
        <w:t>设备，</w:t>
      </w:r>
      <w:r>
        <w:rPr>
          <w:rFonts w:ascii="仿宋_GB2312" w:hAnsi="宋体" w:eastAsia="仿宋_GB2312" w:cs="Times New Roman"/>
          <w:color w:val="000000" w:themeColor="text1"/>
          <w:sz w:val="28"/>
          <w:szCs w:val="28"/>
          <w14:textFill>
            <w14:solidFill>
              <w14:schemeClr w14:val="tx1"/>
            </w14:solidFill>
          </w14:textFill>
        </w:rPr>
        <w:t>但</w:t>
      </w:r>
      <w:r>
        <w:rPr>
          <w:rFonts w:hint="eastAsia" w:ascii="仿宋_GB2312" w:hAnsi="宋体" w:eastAsia="仿宋_GB2312" w:cs="Times New Roman"/>
          <w:color w:val="000000" w:themeColor="text1"/>
          <w:sz w:val="28"/>
          <w:szCs w:val="28"/>
          <w14:textFill>
            <w14:solidFill>
              <w14:schemeClr w14:val="tx1"/>
            </w14:solidFill>
          </w14:textFill>
        </w:rPr>
        <w:t>比选申请</w:t>
      </w:r>
      <w:r>
        <w:rPr>
          <w:rFonts w:ascii="仿宋_GB2312" w:hAnsi="宋体" w:eastAsia="仿宋_GB2312" w:cs="Times New Roman"/>
          <w:color w:val="000000" w:themeColor="text1"/>
          <w:sz w:val="28"/>
          <w:szCs w:val="28"/>
          <w14:textFill>
            <w14:solidFill>
              <w14:schemeClr w14:val="tx1"/>
            </w14:solidFill>
          </w14:textFill>
        </w:rPr>
        <w:t>时应当提供有关技术证明资料,未提供的可能导致</w:t>
      </w:r>
      <w:r>
        <w:rPr>
          <w:rFonts w:hint="eastAsia" w:ascii="仿宋_GB2312" w:hAnsi="宋体" w:eastAsia="仿宋_GB2312" w:cs="Times New Roman"/>
          <w:color w:val="000000" w:themeColor="text1"/>
          <w:sz w:val="28"/>
          <w:szCs w:val="28"/>
          <w14:textFill>
            <w14:solidFill>
              <w14:schemeClr w14:val="tx1"/>
            </w14:solidFill>
          </w14:textFill>
        </w:rPr>
        <w:t>比选申请</w:t>
      </w:r>
      <w:r>
        <w:rPr>
          <w:rFonts w:ascii="仿宋_GB2312" w:hAnsi="宋体" w:eastAsia="仿宋_GB2312" w:cs="Times New Roman"/>
          <w:color w:val="000000" w:themeColor="text1"/>
          <w:sz w:val="28"/>
          <w:szCs w:val="28"/>
          <w14:textFill>
            <w14:solidFill>
              <w14:schemeClr w14:val="tx1"/>
            </w14:solidFill>
          </w14:textFill>
        </w:rPr>
        <w:t>无效。</w:t>
      </w:r>
    </w:p>
    <w:p>
      <w:pPr>
        <w:spacing w:line="520" w:lineRule="exact"/>
        <w:ind w:firstLine="550"/>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十、合同标的转让</w:t>
      </w:r>
    </w:p>
    <w:p>
      <w:pPr>
        <w:spacing w:line="520" w:lineRule="exact"/>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合同未经采购人同意，中标人不得向他人转让中标项目，也不得将中标项目肢解后分别向他人转让。 </w:t>
      </w:r>
    </w:p>
    <w:p>
      <w:pPr>
        <w:spacing w:line="520" w:lineRule="exact"/>
        <w:ind w:firstLine="525"/>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十一、其他说明</w:t>
      </w:r>
    </w:p>
    <w:p>
      <w:pPr>
        <w:spacing w:line="520" w:lineRule="exact"/>
        <w:ind w:firstLine="5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比选文件中明确要求加盖公章的，比选申请人必须加盖比选申请人公章，否则将导致比选申请无效。</w:t>
      </w:r>
    </w:p>
    <w:p>
      <w:pPr>
        <w:keepNext/>
        <w:keepLines/>
        <w:spacing w:before="260" w:after="260" w:line="500" w:lineRule="exact"/>
        <w:ind w:firstLine="628"/>
        <w:jc w:val="center"/>
        <w:outlineLvl w:val="1"/>
        <w:rPr>
          <w:rFonts w:ascii="仿宋_GB2312" w:hAnsi="DFKai-SB" w:eastAsia="仿宋_GB2312" w:cs="Times New Roman"/>
          <w:b/>
          <w:color w:val="000000" w:themeColor="text1"/>
          <w:sz w:val="32"/>
          <w:szCs w:val="20"/>
          <w14:textFill>
            <w14:solidFill>
              <w14:schemeClr w14:val="tx1"/>
            </w14:solidFill>
          </w14:textFill>
        </w:rPr>
      </w:pPr>
      <w:r>
        <w:rPr>
          <w:rFonts w:hint="eastAsia" w:ascii="仿宋_GB2312" w:hAnsi="DFKai-SB" w:eastAsia="仿宋_GB2312" w:cs="Times New Roman"/>
          <w:b/>
          <w:color w:val="000000" w:themeColor="text1"/>
          <w:sz w:val="32"/>
          <w:szCs w:val="20"/>
          <w14:textFill>
            <w14:solidFill>
              <w14:schemeClr w14:val="tx1"/>
            </w14:solidFill>
          </w14:textFill>
        </w:rPr>
        <w:t>二、比选文件</w:t>
      </w:r>
    </w:p>
    <w:p>
      <w:pPr>
        <w:spacing w:line="540" w:lineRule="exact"/>
        <w:ind w:firstLine="549"/>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一、比选文件构成</w:t>
      </w:r>
    </w:p>
    <w:p>
      <w:pPr>
        <w:spacing w:line="540" w:lineRule="exact"/>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比选文件包括以下部分：</w:t>
      </w:r>
    </w:p>
    <w:p>
      <w:pPr>
        <w:spacing w:line="540" w:lineRule="exact"/>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1.1</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第一章：</w:t>
      </w:r>
      <w:r>
        <w:rPr>
          <w:rFonts w:hint="eastAsia" w:ascii="仿宋_GB2312" w:hAnsi="宋体" w:eastAsia="仿宋_GB2312" w:cs="Times New Roman"/>
          <w:bCs/>
          <w:color w:val="000000" w:themeColor="text1"/>
          <w:sz w:val="28"/>
          <w:szCs w:val="28"/>
          <w14:textFill>
            <w14:solidFill>
              <w14:schemeClr w14:val="tx1"/>
            </w14:solidFill>
          </w14:textFill>
        </w:rPr>
        <w:t>比选邀请（比选公告）；</w:t>
      </w:r>
    </w:p>
    <w:p>
      <w:pPr>
        <w:spacing w:line="540" w:lineRule="exact"/>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1.2</w:t>
      </w:r>
      <w:r>
        <w:rPr>
          <w:rFonts w:hint="eastAsia" w:ascii="仿宋_GB2312" w:hAnsi="宋体" w:eastAsia="仿宋_GB2312" w:cs="Times New Roman"/>
          <w:color w:val="000000" w:themeColor="text1"/>
          <w:sz w:val="28"/>
          <w:szCs w:val="28"/>
          <w14:textFill>
            <w14:solidFill>
              <w14:schemeClr w14:val="tx1"/>
            </w14:solidFill>
          </w14:textFill>
        </w:rPr>
        <w:t>第二章：</w:t>
      </w:r>
      <w:r>
        <w:rPr>
          <w:rFonts w:hint="eastAsia" w:ascii="仿宋_GB2312" w:hAnsi="宋体" w:eastAsia="仿宋_GB2312" w:cs="Times New Roman"/>
          <w:bCs/>
          <w:color w:val="000000" w:themeColor="text1"/>
          <w:sz w:val="28"/>
          <w:szCs w:val="28"/>
          <w14:textFill>
            <w14:solidFill>
              <w14:schemeClr w14:val="tx1"/>
            </w14:solidFill>
          </w14:textFill>
        </w:rPr>
        <w:t>比选人须知前附表；</w:t>
      </w:r>
    </w:p>
    <w:p>
      <w:pPr>
        <w:spacing w:line="540" w:lineRule="exact"/>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3</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第三章：</w:t>
      </w:r>
      <w:r>
        <w:rPr>
          <w:rFonts w:hint="eastAsia" w:ascii="仿宋_GB2312" w:hAnsi="宋体" w:eastAsia="仿宋_GB2312" w:cs="Times New Roman"/>
          <w:bCs/>
          <w:color w:val="000000" w:themeColor="text1"/>
          <w:sz w:val="28"/>
          <w:szCs w:val="28"/>
          <w14:textFill>
            <w14:solidFill>
              <w14:schemeClr w14:val="tx1"/>
            </w14:solidFill>
          </w14:textFill>
        </w:rPr>
        <w:t>采购需求及要求；</w:t>
      </w:r>
    </w:p>
    <w:p>
      <w:pPr>
        <w:spacing w:line="540" w:lineRule="exact"/>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4</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第四章：</w:t>
      </w:r>
      <w:r>
        <w:rPr>
          <w:rFonts w:hint="eastAsia" w:ascii="仿宋_GB2312" w:hAnsi="宋体" w:eastAsia="仿宋_GB2312" w:cs="Times New Roman"/>
          <w:bCs/>
          <w:color w:val="000000" w:themeColor="text1"/>
          <w:sz w:val="28"/>
          <w:szCs w:val="28"/>
          <w14:textFill>
            <w14:solidFill>
              <w14:schemeClr w14:val="tx1"/>
            </w14:solidFill>
          </w14:textFill>
        </w:rPr>
        <w:t>比选申请人须知；</w:t>
      </w:r>
    </w:p>
    <w:p>
      <w:pPr>
        <w:spacing w:line="540" w:lineRule="exact"/>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5</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第五章：</w:t>
      </w:r>
      <w:r>
        <w:rPr>
          <w:rFonts w:hint="eastAsia" w:ascii="仿宋_GB2312" w:hAnsi="宋体" w:eastAsia="仿宋_GB2312" w:cs="Times New Roman"/>
          <w:bCs/>
          <w:color w:val="000000" w:themeColor="text1"/>
          <w:sz w:val="28"/>
          <w:szCs w:val="28"/>
          <w14:textFill>
            <w14:solidFill>
              <w14:schemeClr w14:val="tx1"/>
            </w14:solidFill>
          </w14:textFill>
        </w:rPr>
        <w:t>采购合同；</w:t>
      </w:r>
    </w:p>
    <w:p>
      <w:pPr>
        <w:spacing w:line="540" w:lineRule="exact"/>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6</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第六章：</w:t>
      </w:r>
      <w:r>
        <w:rPr>
          <w:rFonts w:hint="eastAsia" w:ascii="仿宋_GB2312" w:hAnsi="宋体" w:eastAsia="仿宋_GB2312" w:cs="Times New Roman"/>
          <w:bCs/>
          <w:color w:val="000000" w:themeColor="text1"/>
          <w:sz w:val="28"/>
          <w:szCs w:val="28"/>
          <w14:textFill>
            <w14:solidFill>
              <w14:schemeClr w14:val="tx1"/>
            </w14:solidFill>
          </w14:textFill>
        </w:rPr>
        <w:t>比选申请文件格式；</w:t>
      </w:r>
    </w:p>
    <w:p>
      <w:pPr>
        <w:spacing w:line="540" w:lineRule="exact"/>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Cs/>
          <w:color w:val="000000" w:themeColor="text1"/>
          <w:sz w:val="28"/>
          <w:szCs w:val="28"/>
          <w14:textFill>
            <w14:solidFill>
              <w14:schemeClr w14:val="tx1"/>
            </w14:solidFill>
          </w14:textFill>
        </w:rPr>
        <w:t>1.</w:t>
      </w:r>
      <w:r>
        <w:rPr>
          <w:rFonts w:ascii="仿宋_GB2312" w:hAnsi="宋体" w:eastAsia="仿宋_GB2312" w:cs="Times New Roman"/>
          <w:bCs/>
          <w:color w:val="000000" w:themeColor="text1"/>
          <w:sz w:val="28"/>
          <w:szCs w:val="28"/>
          <w14:textFill>
            <w14:solidFill>
              <w14:schemeClr w14:val="tx1"/>
            </w14:solidFill>
          </w14:textFill>
        </w:rPr>
        <w:t>1.</w:t>
      </w:r>
      <w:r>
        <w:rPr>
          <w:rFonts w:hint="eastAsia" w:ascii="仿宋_GB2312" w:hAnsi="宋体" w:eastAsia="仿宋_GB2312" w:cs="Times New Roman"/>
          <w:bCs/>
          <w:color w:val="000000" w:themeColor="text1"/>
          <w:sz w:val="28"/>
          <w:szCs w:val="28"/>
          <w14:textFill>
            <w14:solidFill>
              <w14:schemeClr w14:val="tx1"/>
            </w14:solidFill>
          </w14:textFill>
        </w:rPr>
        <w:t>7</w:t>
      </w:r>
      <w:r>
        <w:rPr>
          <w:rFonts w:ascii="仿宋_GB2312" w:hAnsi="宋体" w:eastAsia="仿宋_GB2312" w:cs="Times New Roman"/>
          <w:bCs/>
          <w:color w:val="000000" w:themeColor="text1"/>
          <w:sz w:val="28"/>
          <w:szCs w:val="28"/>
          <w14:textFill>
            <w14:solidFill>
              <w14:schemeClr w14:val="tx1"/>
            </w14:solidFill>
          </w14:textFill>
        </w:rPr>
        <w:t>.</w:t>
      </w:r>
      <w:r>
        <w:rPr>
          <w:rFonts w:hint="eastAsia" w:ascii="仿宋_GB2312" w:hAnsi="宋体" w:eastAsia="仿宋_GB2312" w:cs="Times New Roman"/>
          <w:bCs/>
          <w:color w:val="000000" w:themeColor="text1"/>
          <w:sz w:val="28"/>
          <w:szCs w:val="28"/>
          <w14:textFill>
            <w14:solidFill>
              <w14:schemeClr w14:val="tx1"/>
            </w14:solidFill>
          </w14:textFill>
        </w:rPr>
        <w:t>采购人发布的</w:t>
      </w:r>
      <w:r>
        <w:rPr>
          <w:rFonts w:hint="eastAsia" w:ascii="仿宋_GB2312" w:hAnsi="宋体" w:eastAsia="仿宋_GB2312" w:cs="Times New Roman"/>
          <w:color w:val="000000" w:themeColor="text1"/>
          <w:sz w:val="28"/>
          <w:szCs w:val="28"/>
          <w14:textFill>
            <w14:solidFill>
              <w14:schemeClr w14:val="tx1"/>
            </w14:solidFill>
          </w14:textFill>
        </w:rPr>
        <w:t>图纸、答疑、补遗、补充通知等（如有）。</w:t>
      </w:r>
    </w:p>
    <w:p>
      <w:pPr>
        <w:spacing w:line="540" w:lineRule="exact"/>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1.2.</w:t>
      </w:r>
      <w:r>
        <w:rPr>
          <w:rFonts w:hint="eastAsia" w:ascii="仿宋_GB2312" w:hAnsi="宋体" w:eastAsia="仿宋_GB2312" w:cs="Times New Roman"/>
          <w:color w:val="000000" w:themeColor="text1"/>
          <w:sz w:val="28"/>
          <w:szCs w:val="28"/>
          <w14:textFill>
            <w14:solidFill>
              <w14:schemeClr w14:val="tx1"/>
            </w14:solidFill>
          </w14:textFill>
        </w:rPr>
        <w:t>比选申请人应认真阅读比选文件中所有的事项、格式、条件、条款和规范等要求。</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1.3.</w:t>
      </w:r>
      <w:r>
        <w:rPr>
          <w:rFonts w:hint="eastAsia" w:ascii="仿宋_GB2312" w:hAnsi="宋体" w:eastAsia="仿宋_GB2312" w:cs="Times New Roman"/>
          <w:color w:val="000000" w:themeColor="text1"/>
          <w:sz w:val="28"/>
          <w:szCs w:val="28"/>
          <w14:textFill>
            <w14:solidFill>
              <w14:schemeClr w14:val="tx1"/>
            </w14:solidFill>
          </w14:textFill>
        </w:rPr>
        <w:t>比选申请人应当按照比选文件的要求编制比选文件。比选申请文件应对比选文件提出的要求和条件作出实质性响应。</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1.4.</w:t>
      </w:r>
      <w:r>
        <w:rPr>
          <w:rFonts w:hint="eastAsia" w:ascii="仿宋_GB2312" w:hAnsi="宋体" w:eastAsia="仿宋_GB2312" w:cs="Times New Roman"/>
          <w:color w:val="000000" w:themeColor="text1"/>
          <w:sz w:val="28"/>
          <w:szCs w:val="28"/>
          <w14:textFill>
            <w14:solidFill>
              <w14:schemeClr w14:val="tx1"/>
            </w14:solidFill>
          </w14:textFill>
        </w:rPr>
        <w:t>比选申请人获取比选文件后，应仔细检查比选文件的所有内容，如有前后矛盾、残缺等问题应在获得比选文件3日内向采购人提出，否则，由此引起的不利后果由比选申请人自行承担。</w:t>
      </w:r>
    </w:p>
    <w:p>
      <w:pPr>
        <w:spacing w:line="540" w:lineRule="exact"/>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二、比选文件的澄清与修改</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1.任何要求澄清比选文件的比选申请人，均应于比选申请人须知前附表列明的答疑接受时间前，以书面形式(包括书面文字、传真、电报等，下同)向采购人提出。</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2.采购人对比选文件进行的澄清、更正或更改，将及时通知各比选申请人，该内容为比选文件的组成部分，对比选申请人具有约束力。</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3.在投标截止时间前，采购人可以视采购具体情况，延长比选申请截止时间和比选评审时间，并在比选文件要求提交比选申请文件的截止时间三日前，书面通知比选申请人。在上述情况下，采购人和比选申请人在投标截止期方面的全部权力、责任和义务，将适用于延长后新的比选申请截止期。</w:t>
      </w:r>
    </w:p>
    <w:p>
      <w:pPr>
        <w:keepNext/>
        <w:keepLines/>
        <w:spacing w:before="260" w:after="260" w:line="500" w:lineRule="exact"/>
        <w:ind w:firstLine="628"/>
        <w:jc w:val="center"/>
        <w:outlineLvl w:val="1"/>
        <w:rPr>
          <w:rFonts w:ascii="仿宋_GB2312" w:hAnsi="DFKai-SB" w:eastAsia="仿宋_GB2312" w:cs="Times New Roman"/>
          <w:b/>
          <w:color w:val="000000" w:themeColor="text1"/>
          <w:sz w:val="32"/>
          <w:szCs w:val="20"/>
          <w14:textFill>
            <w14:solidFill>
              <w14:schemeClr w14:val="tx1"/>
            </w14:solidFill>
          </w14:textFill>
        </w:rPr>
      </w:pPr>
      <w:r>
        <w:rPr>
          <w:rFonts w:hint="eastAsia" w:ascii="仿宋_GB2312" w:hAnsi="DFKai-SB" w:eastAsia="仿宋_GB2312" w:cs="Times New Roman"/>
          <w:b/>
          <w:color w:val="000000" w:themeColor="text1"/>
          <w:sz w:val="32"/>
          <w:szCs w:val="20"/>
          <w14:textFill>
            <w14:solidFill>
              <w14:schemeClr w14:val="tx1"/>
            </w14:solidFill>
          </w14:textFill>
        </w:rPr>
        <w:t>三、比选申请文件的编制</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一、比选申请文件构成与格式</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1.比选申请文件是对比选文件的实质性响应及承诺文件。</w:t>
      </w:r>
    </w:p>
    <w:p>
      <w:pPr>
        <w:spacing w:line="360" w:lineRule="auto"/>
        <w:ind w:firstLine="550"/>
        <w:jc w:val="left"/>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bCs/>
          <w:color w:val="000000" w:themeColor="text1"/>
          <w:sz w:val="28"/>
          <w:szCs w:val="28"/>
          <w14:textFill>
            <w14:solidFill>
              <w14:schemeClr w14:val="tx1"/>
            </w14:solidFill>
          </w14:textFill>
        </w:rPr>
        <w:t>除非注明“比选申请人可自行制作格式”，比选申请文件应使用比选文件提供的格式。</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bCs/>
          <w:color w:val="000000" w:themeColor="text1"/>
          <w:sz w:val="28"/>
          <w:szCs w:val="28"/>
          <w14:textFill>
            <w14:solidFill>
              <w14:schemeClr w14:val="tx1"/>
            </w14:solidFill>
          </w14:textFill>
        </w:rPr>
        <w:t>1.</w:t>
      </w:r>
      <w:r>
        <w:rPr>
          <w:rFonts w:hint="eastAsia" w:ascii="仿宋_GB2312" w:hAnsi="宋体" w:eastAsia="仿宋_GB2312" w:cs="Times New Roman"/>
          <w:bCs/>
          <w:color w:val="000000" w:themeColor="text1"/>
          <w:sz w:val="28"/>
          <w:szCs w:val="28"/>
          <w14:textFill>
            <w14:solidFill>
              <w14:schemeClr w14:val="tx1"/>
            </w14:solidFill>
          </w14:textFill>
        </w:rPr>
        <w:t>3.除专用术语外，比选申请文件以及比选申请人与采购人就有关比选申请的往来函电均应使用中文。比选申请人提交的支持性文件和印制的文件可以用另一种语言，但相应内容应翻译成中文，对不同文字文本比选申请文件的解释发生异议的，以中文文本为准。</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4.除非比选文件另有规定，比选申请文件应使用中华人民共和国法定计量单位。</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5.除非比选文件另有规定，比选申请文件应使用人民币填报所有报价。</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6.电报、电话、传真形式的比选申请概不接受。</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7.采购人一律不予退还比选申请人的比选申请文件。</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二、报价</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1.比选申请人的报价应包含所投货物、保险、税费、包装、加工及加工损耗、运输、现场落地、安装、调试、检测验收和交付后约定期限内免费维保等工作所发生的一切应有费用及13%增值税费。比选报价为签订合同的依据。</w:t>
      </w:r>
    </w:p>
    <w:p>
      <w:pPr>
        <w:spacing w:line="540" w:lineRule="exact"/>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注：比选报价不得超过比选控制价，否则比选申请文件作废</w:t>
      </w:r>
      <w:r>
        <w:rPr>
          <w:rFonts w:hint="eastAsia" w:ascii="仿宋_GB2312" w:hAnsi="宋体" w:eastAsia="仿宋_GB2312" w:cs="Times New Roman"/>
          <w:b/>
          <w:color w:val="000000" w:themeColor="text1"/>
          <w:sz w:val="28"/>
          <w:szCs w:val="28"/>
          <w14:textFill>
            <w14:solidFill>
              <w14:schemeClr w14:val="tx1"/>
            </w14:solidFill>
          </w14:textFill>
        </w:rPr>
        <w:t>。</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2.所有报价只允许有一个最终报价，任何有选择的报价或替代方案将导致比选申请无效。</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3.采购人不建议比选申请人采用总价优惠或以总价百分比优惠的方式进行比选报价，其优惠可直接计算并体现在各项比选报价的单价中。</w:t>
      </w:r>
    </w:p>
    <w:p>
      <w:pPr>
        <w:spacing w:line="540" w:lineRule="exact"/>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4.比选申请人所报价格在合同实施期间不因市场变化因素而变动。</w:t>
      </w:r>
    </w:p>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三、比选申请文件内容填写及说明</w:t>
      </w:r>
    </w:p>
    <w:p>
      <w:pPr>
        <w:spacing w:line="360" w:lineRule="auto"/>
        <w:ind w:firstLine="549"/>
        <w:rPr>
          <w:rFonts w:ascii="仿宋_GB2312" w:hAnsi="宋体" w:eastAsia="仿宋_GB2312" w:cs="Times New Roman"/>
          <w:color w:val="000000" w:themeColor="text1"/>
          <w:sz w:val="28"/>
          <w:szCs w:val="28"/>
          <w:u w:val="single"/>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1.比选申请文件须对比选文件载明的比选申请资格、技术、资信、服务、报价等全部要求和条件做出实质性和完整的响应，如果比选申请文件填报的内容资料不详，或没有提供比选文件中所要求的全部资料、证明及数据，将导致比选申请无效。</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2.比选申请人应在比选申请文件中提交比选文件要求的有关证明文件，作为其比选申请文件的一部分。</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3.比选申请人应在比选申请文件中提交比选文件要求的货物的合格性以及符合比选文件规定的证明文件（可以是手册、图纸和资料）等，并作为其比选申请文件的一部分。包括：</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3.1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货物主要性能（内容）的详细描述；</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3.</w:t>
      </w: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比选申请文件应字迹清楚、编排有序、内容齐全、不得涂改或增删。如有错漏处必须修改，应在修改处加盖比选申请人公章。</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四、比选申请保证金</w:t>
      </w:r>
    </w:p>
    <w:p>
      <w:pPr>
        <w:spacing w:line="360" w:lineRule="auto"/>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无。</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五、比选申请有效期</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color w:val="000000" w:themeColor="text1"/>
          <w:sz w:val="28"/>
          <w:szCs w:val="28"/>
          <w14:textFill>
            <w14:solidFill>
              <w14:schemeClr w14:val="tx1"/>
            </w14:solidFill>
          </w14:textFill>
        </w:rPr>
        <w:t>1.为保证采购人有足够的时间完成比选评审和与中选人签订合同，规定比选申请有效期。比选申请有效期期限见比选申请人须知前附表。</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color w:val="000000" w:themeColor="text1"/>
          <w:sz w:val="28"/>
          <w:szCs w:val="28"/>
          <w14:textFill>
            <w14:solidFill>
              <w14:schemeClr w14:val="tx1"/>
            </w14:solidFill>
          </w14:textFill>
        </w:rPr>
        <w:t>2.在比选申请有效期内，比选申请人的比选申请保持有效，比选申请人不得要求撤销或修改其比选申请文件。</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color w:val="000000" w:themeColor="text1"/>
          <w:sz w:val="28"/>
          <w:szCs w:val="28"/>
          <w14:textFill>
            <w14:solidFill>
              <w14:schemeClr w14:val="tx1"/>
            </w14:solidFill>
          </w14:textFill>
        </w:rPr>
        <w:t>3.比选申请有效期从比选申请截止日起计算。</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color w:val="000000" w:themeColor="text1"/>
          <w:sz w:val="28"/>
          <w:szCs w:val="28"/>
          <w14:textFill>
            <w14:solidFill>
              <w14:schemeClr w14:val="tx1"/>
            </w14:solidFill>
          </w14:textFill>
        </w:rPr>
        <w:t>4.在原定比选申请有效期满之前，如果出现特殊情况，采购人可以书面形式提出延长比选有效期的要求。比选申请人以书面形式予以答复。同意延长比选申请有效期的比选申请人不允许修改其比选申请文件的实质性内容。</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六、比选申请文件份数和签署</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6.1.</w:t>
      </w:r>
      <w:r>
        <w:rPr>
          <w:rFonts w:hint="eastAsia" w:ascii="仿宋_GB2312" w:hAnsi="宋体" w:eastAsia="仿宋_GB2312" w:cs="Times New Roman"/>
          <w:color w:val="000000" w:themeColor="text1"/>
          <w:sz w:val="28"/>
          <w:szCs w:val="28"/>
          <w14:textFill>
            <w14:solidFill>
              <w14:schemeClr w14:val="tx1"/>
            </w14:solidFill>
          </w14:textFill>
        </w:rPr>
        <w:t>比选申请人应按照比选申请人须知前附表的要求准备比选申请文件。</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6.2.</w:t>
      </w:r>
      <w:r>
        <w:rPr>
          <w:rFonts w:hint="eastAsia" w:ascii="仿宋_GB2312" w:hAnsi="宋体" w:eastAsia="仿宋_GB2312" w:cs="Times New Roman"/>
          <w:color w:val="000000" w:themeColor="text1"/>
          <w:sz w:val="28"/>
          <w:szCs w:val="28"/>
          <w14:textFill>
            <w14:solidFill>
              <w14:schemeClr w14:val="tx1"/>
            </w14:solidFill>
          </w14:textFill>
        </w:rPr>
        <w:t>比选申请文件采用热敏纸打印的无效。比选申请文件须加盖比选申请人公章</w:t>
      </w:r>
      <w:r>
        <w:rPr>
          <w:rFonts w:hint="eastAsia" w:ascii="仿宋_GB2312" w:hAnsi="宋体" w:eastAsia="仿宋_GB2312" w:cs="Times New Roman"/>
          <w:b/>
          <w:color w:val="000000" w:themeColor="text1"/>
          <w:sz w:val="28"/>
          <w:szCs w:val="28"/>
          <w14:textFill>
            <w14:solidFill>
              <w14:schemeClr w14:val="tx1"/>
            </w14:solidFill>
          </w14:textFill>
        </w:rPr>
        <w:t>。</w:t>
      </w:r>
    </w:p>
    <w:p>
      <w:pPr>
        <w:keepNext/>
        <w:keepLines/>
        <w:spacing w:before="260" w:after="260" w:line="500" w:lineRule="exact"/>
        <w:ind w:firstLine="628"/>
        <w:jc w:val="center"/>
        <w:outlineLvl w:val="1"/>
        <w:rPr>
          <w:rFonts w:ascii="仿宋_GB2312" w:hAnsi="DFKai-SB" w:eastAsia="仿宋_GB2312" w:cs="Times New Roman"/>
          <w:b/>
          <w:color w:val="000000" w:themeColor="text1"/>
          <w:sz w:val="32"/>
          <w:szCs w:val="20"/>
          <w14:textFill>
            <w14:solidFill>
              <w14:schemeClr w14:val="tx1"/>
            </w14:solidFill>
          </w14:textFill>
        </w:rPr>
      </w:pPr>
      <w:r>
        <w:rPr>
          <w:rFonts w:hint="eastAsia" w:ascii="仿宋_GB2312" w:hAnsi="DFKai-SB" w:eastAsia="仿宋_GB2312" w:cs="Times New Roman"/>
          <w:b/>
          <w:color w:val="000000" w:themeColor="text1"/>
          <w:sz w:val="32"/>
          <w:szCs w:val="20"/>
          <w14:textFill>
            <w14:solidFill>
              <w14:schemeClr w14:val="tx1"/>
            </w14:solidFill>
          </w14:textFill>
        </w:rPr>
        <w:t>四、比选申请文件的递交</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一、比选申请文件的密封和标记</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1.比选申请文件应装订成册并封装，并在密封袋上标注项目名称、比选申请人名称。</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2.如果未按上述规定封装，视为无效比选申请，采购人将拒绝接收。未写标记，采购人将不承担比选申请文件错放的责任。</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 xml:space="preserve">二、比选申请文件的递交 </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1.比选申请人应当在比选文件要求提交比选申请文件的截止时间前，将比选申请文件密封送达比选申请人须知前附表指定的比选文件递交地点。</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2.在比选文件要求提交比选申请文件的截止时间之后送达的比选申请文件，为无效比选申请文件，采购人将拒绝接收。</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三、比选申请文件的修改和撤回</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人在递交比选申请文件后，可以修改或撤回其比选申请，但这种修改和撤回，必须在规定的比选申请截止日期前，并以书面形式通知采购人。在比选申请截止时间后，比选申请人不得再要求修改或撤回其比选申请文件。</w:t>
      </w:r>
    </w:p>
    <w:p>
      <w:pPr>
        <w:spacing w:line="360" w:lineRule="auto"/>
        <w:ind w:firstLine="55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比选申请人的修改书或撤回通知书，应按密封、标记和递交，且在文件上标明“修改”或“撤回”字样。</w:t>
      </w:r>
    </w:p>
    <w:p>
      <w:pPr>
        <w:spacing w:line="360" w:lineRule="auto"/>
        <w:ind w:firstLine="55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四、其他约定</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比选申请文件中大写金额和小写金额不一致的，以大写金额为准；总价金额与按单价汇总金额不一致的，以单价金额计算结果为准；单价金额小数点有明显错位的，应以总价为准。</w:t>
      </w:r>
    </w:p>
    <w:p>
      <w:pPr>
        <w:spacing w:line="360" w:lineRule="auto"/>
        <w:ind w:firstLine="549"/>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bCs/>
          <w:color w:val="000000" w:themeColor="text1"/>
          <w:sz w:val="28"/>
          <w:szCs w:val="28"/>
          <w14:textFill>
            <w14:solidFill>
              <w14:schemeClr w14:val="tx1"/>
            </w14:solidFill>
          </w14:textFill>
        </w:rPr>
        <w:t>比选评审一览表内容与比选申请文件中明细表内容不一致的，以比选评审一览表为准。</w:t>
      </w:r>
    </w:p>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五、废标处理</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在比选采购中，出现下列情形之一的，采购人有权宣布废标：</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符合专业条件的比选申请人或对比选文件作实质响应的比选申请人不足</w:t>
      </w:r>
      <w:r>
        <w:rPr>
          <w:rFonts w:hint="eastAsia" w:ascii="仿宋_GB2312" w:hAnsi="宋体" w:eastAsia="仿宋_GB2312" w:cs="Times New Roman"/>
          <w:b/>
          <w:color w:val="000000" w:themeColor="text1"/>
          <w:sz w:val="28"/>
          <w:szCs w:val="28"/>
          <w14:textFill>
            <w14:solidFill>
              <w14:schemeClr w14:val="tx1"/>
            </w14:solidFill>
          </w14:textFill>
        </w:rPr>
        <w:t>三</w:t>
      </w:r>
      <w:r>
        <w:rPr>
          <w:rFonts w:hint="eastAsia" w:ascii="仿宋_GB2312" w:hAnsi="宋体" w:eastAsia="仿宋_GB2312" w:cs="Times New Roman"/>
          <w:color w:val="000000" w:themeColor="text1"/>
          <w:sz w:val="28"/>
          <w:szCs w:val="28"/>
          <w14:textFill>
            <w14:solidFill>
              <w14:schemeClr w14:val="tx1"/>
            </w14:solidFill>
          </w14:textFill>
        </w:rPr>
        <w:t>家的；</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比选申请人的报价均超过最高限价的；</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5.3</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出现影响采购公正的违法、违规行为的；</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5.4</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因重大变故，采购任务取消的。</w:t>
      </w:r>
    </w:p>
    <w:p>
      <w:pPr>
        <w:widowControl/>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br w:type="page"/>
      </w:r>
    </w:p>
    <w:p>
      <w:pPr>
        <w:ind w:firstLine="420"/>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比选评审方法</w:t>
      </w:r>
    </w:p>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一、总则</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1.1《中华人民共和国招标投标法》等招标投标有关法律、法规。</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1.2本次比选文件和其它有关文件。</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 xml:space="preserve"> 本次评审活动遵循公平、公正、科学、择优的原则。</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在本文件规定的提交截止时间后提交的比选申请文件，采购人拒绝接受。</w:t>
      </w:r>
    </w:p>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二、评审程序</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2.1 本项目的评审工作由采购人组建的评审小组负责。</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2.2 评审工作应当客观、公正。</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2.3 评审程序：资格审查——初步评审——详细评审并排序——编写比选报告。</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2.4 在评审过程中，凡未通过上一评审程序的比选申请文件，不再进入后续评审程序。</w:t>
      </w:r>
    </w:p>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三、资格审查</w:t>
      </w:r>
    </w:p>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比选人首先对所有比选申请文件进行资格审查，资格审查实行强制性合格条件标准（见下表），凡有一项不合格则不能通过。资格审查未通过的不再进入下步评审。</w:t>
      </w:r>
    </w:p>
    <w:p>
      <w:pPr>
        <w:spacing w:line="360" w:lineRule="auto"/>
        <w:ind w:firstLine="549"/>
        <w:jc w:val="center"/>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资格审查强制性合格条件</w:t>
      </w:r>
    </w:p>
    <w:tbl>
      <w:tblPr>
        <w:tblStyle w:val="15"/>
        <w:tblW w:w="91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644"/>
        <w:gridCol w:w="4302"/>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spacing w:line="360" w:lineRule="auto"/>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序号</w:t>
            </w:r>
          </w:p>
        </w:tc>
        <w:tc>
          <w:tcPr>
            <w:tcW w:w="2644" w:type="dxa"/>
            <w:vAlign w:val="center"/>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审查内容</w:t>
            </w:r>
          </w:p>
        </w:tc>
        <w:tc>
          <w:tcPr>
            <w:tcW w:w="4302" w:type="dxa"/>
            <w:vAlign w:val="center"/>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合格条件</w:t>
            </w:r>
          </w:p>
        </w:tc>
        <w:tc>
          <w:tcPr>
            <w:tcW w:w="1435" w:type="dxa"/>
            <w:vAlign w:val="center"/>
          </w:tcPr>
          <w:p>
            <w:pPr>
              <w:spacing w:line="360" w:lineRule="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76" w:type="dxa"/>
            <w:vAlign w:val="center"/>
          </w:tcPr>
          <w:p>
            <w:pPr>
              <w:spacing w:line="360" w:lineRule="auto"/>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p>
        </w:tc>
        <w:tc>
          <w:tcPr>
            <w:tcW w:w="2644" w:type="dxa"/>
            <w:vAlign w:val="center"/>
          </w:tcPr>
          <w:p>
            <w:pPr>
              <w:spacing w:line="360" w:lineRule="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企业法人营业执照</w:t>
            </w:r>
          </w:p>
        </w:tc>
        <w:tc>
          <w:tcPr>
            <w:tcW w:w="4302" w:type="dxa"/>
            <w:vAlign w:val="center"/>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具有独立法人营业执照，年检有效，营业执照经营范围符合比选公告第一章</w:t>
            </w:r>
            <w:r>
              <w:rPr>
                <w:rFonts w:ascii="仿宋_GB2312" w:hAnsi="宋体" w:eastAsia="仿宋_GB2312" w:cs="Times New Roman"/>
                <w:color w:val="000000" w:themeColor="text1"/>
                <w:sz w:val="28"/>
                <w:szCs w:val="28"/>
                <w14:textFill>
                  <w14:solidFill>
                    <w14:schemeClr w14:val="tx1"/>
                  </w14:solidFill>
                </w14:textFill>
              </w:rPr>
              <w:t xml:space="preserve"> 比选邀请(比选公告)第五项比选申请人资格</w:t>
            </w:r>
          </w:p>
        </w:tc>
        <w:tc>
          <w:tcPr>
            <w:tcW w:w="1435" w:type="dxa"/>
            <w:vAlign w:val="center"/>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6" w:type="dxa"/>
            <w:vAlign w:val="center"/>
          </w:tcPr>
          <w:p>
            <w:pPr>
              <w:spacing w:line="360" w:lineRule="auto"/>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w:t>
            </w:r>
          </w:p>
        </w:tc>
        <w:tc>
          <w:tcPr>
            <w:tcW w:w="2644" w:type="dxa"/>
            <w:vAlign w:val="center"/>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联合体</w:t>
            </w:r>
          </w:p>
        </w:tc>
        <w:tc>
          <w:tcPr>
            <w:tcW w:w="4302" w:type="dxa"/>
            <w:vAlign w:val="center"/>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本项目不接受联合体参选</w:t>
            </w:r>
          </w:p>
        </w:tc>
        <w:tc>
          <w:tcPr>
            <w:tcW w:w="1435" w:type="dxa"/>
            <w:vAlign w:val="center"/>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76" w:type="dxa"/>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w:t>
            </w:r>
          </w:p>
        </w:tc>
        <w:tc>
          <w:tcPr>
            <w:tcW w:w="2644" w:type="dxa"/>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结论</w:t>
            </w:r>
          </w:p>
        </w:tc>
        <w:tc>
          <w:tcPr>
            <w:tcW w:w="4302" w:type="dxa"/>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以上条件全部通过</w:t>
            </w:r>
          </w:p>
        </w:tc>
        <w:tc>
          <w:tcPr>
            <w:tcW w:w="1435" w:type="dxa"/>
          </w:tcPr>
          <w:p>
            <w:pPr>
              <w:spacing w:line="360" w:lineRule="auto"/>
              <w:ind w:firstLine="610" w:firstLineChars="218"/>
              <w:rPr>
                <w:rFonts w:ascii="仿宋_GB2312" w:hAnsi="宋体" w:eastAsia="仿宋_GB2312" w:cs="Times New Roman"/>
                <w:color w:val="000000" w:themeColor="text1"/>
                <w:sz w:val="28"/>
                <w:szCs w:val="28"/>
                <w14:textFill>
                  <w14:solidFill>
                    <w14:schemeClr w14:val="tx1"/>
                  </w14:solidFill>
                </w14:textFill>
              </w:rPr>
            </w:pPr>
          </w:p>
        </w:tc>
      </w:tr>
    </w:tbl>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四、初步评审</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4.1 初步评审主要为比选人对各比选申请文件是否在实质上响应了比选文件要求进行评审。</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4.2 若比选申请文件有下表中所列任何一种情况的，则视为未能在实质上响应比选文件，属重大偏差，将不进入价格评审。</w:t>
      </w:r>
    </w:p>
    <w:p>
      <w:pPr>
        <w:spacing w:line="360" w:lineRule="auto"/>
        <w:ind w:left="420"/>
        <w:jc w:val="center"/>
        <w:rPr>
          <w:rFonts w:ascii="仿宋_GB2312" w:hAnsi="Calibri" w:eastAsia="仿宋_GB2312" w:cs="Times New Roman"/>
          <w:b/>
          <w:color w:val="000000" w:themeColor="text1"/>
          <w:kern w:val="4"/>
          <w:sz w:val="24"/>
          <w:szCs w:val="24"/>
          <w14:textFill>
            <w14:solidFill>
              <w14:schemeClr w14:val="tx1"/>
            </w14:solidFill>
          </w14:textFill>
        </w:rPr>
      </w:pPr>
      <w:r>
        <w:rPr>
          <w:rFonts w:hint="eastAsia" w:ascii="仿宋_GB2312" w:hAnsi="Calibri" w:eastAsia="仿宋_GB2312" w:cs="Times New Roman"/>
          <w:b/>
          <w:color w:val="000000" w:themeColor="text1"/>
          <w:kern w:val="4"/>
          <w:sz w:val="24"/>
          <w:szCs w:val="24"/>
          <w14:textFill>
            <w14:solidFill>
              <w14:schemeClr w14:val="tx1"/>
            </w14:solidFill>
          </w14:textFill>
        </w:rPr>
        <w:t>比选申请文件初步评审表</w:t>
      </w:r>
    </w:p>
    <w:tbl>
      <w:tblPr>
        <w:tblStyle w:val="15"/>
        <w:tblW w:w="913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5245"/>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trPr>
        <w:tc>
          <w:tcPr>
            <w:tcW w:w="7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序号</w:t>
            </w:r>
          </w:p>
        </w:tc>
        <w:tc>
          <w:tcPr>
            <w:tcW w:w="5245"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重大偏差情况</w:t>
            </w:r>
          </w:p>
        </w:tc>
        <w:tc>
          <w:tcPr>
            <w:tcW w:w="31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1</w:t>
            </w:r>
          </w:p>
        </w:tc>
        <w:tc>
          <w:tcPr>
            <w:tcW w:w="5245" w:type="dxa"/>
            <w:tcMar>
              <w:left w:w="0" w:type="dxa"/>
              <w:right w:w="0" w:type="dxa"/>
            </w:tcMar>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比选申请文件签字或盖章不符合比选文件要求的</w:t>
            </w:r>
          </w:p>
        </w:tc>
        <w:tc>
          <w:tcPr>
            <w:tcW w:w="31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2</w:t>
            </w:r>
          </w:p>
        </w:tc>
        <w:tc>
          <w:tcPr>
            <w:tcW w:w="5245" w:type="dxa"/>
            <w:tcMar>
              <w:left w:w="0" w:type="dxa"/>
              <w:right w:w="0" w:type="dxa"/>
            </w:tcMar>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明显不符合国家有关法规、文件和标准的要求的</w:t>
            </w:r>
          </w:p>
        </w:tc>
        <w:tc>
          <w:tcPr>
            <w:tcW w:w="31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3</w:t>
            </w:r>
          </w:p>
        </w:tc>
        <w:tc>
          <w:tcPr>
            <w:tcW w:w="5245" w:type="dxa"/>
            <w:tcMar>
              <w:left w:w="0" w:type="dxa"/>
              <w:right w:w="142" w:type="dxa"/>
            </w:tcMar>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比选申请文件内容不全或关键字迹模糊、无法辨认的</w:t>
            </w:r>
          </w:p>
        </w:tc>
        <w:tc>
          <w:tcPr>
            <w:tcW w:w="31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4</w:t>
            </w:r>
          </w:p>
        </w:tc>
        <w:tc>
          <w:tcPr>
            <w:tcW w:w="5245" w:type="dxa"/>
            <w:tcMar>
              <w:left w:w="0" w:type="dxa"/>
              <w:right w:w="0" w:type="dxa"/>
            </w:tcMar>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比选申请人的报价不符合比选文件规定的</w:t>
            </w:r>
          </w:p>
        </w:tc>
        <w:tc>
          <w:tcPr>
            <w:tcW w:w="31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5</w:t>
            </w:r>
          </w:p>
        </w:tc>
        <w:tc>
          <w:tcPr>
            <w:tcW w:w="5245" w:type="dxa"/>
            <w:tcMar>
              <w:left w:w="0" w:type="dxa"/>
              <w:right w:w="0" w:type="dxa"/>
            </w:tcMar>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技术参数、业绩条件不符合比选文件要求</w:t>
            </w:r>
          </w:p>
        </w:tc>
        <w:tc>
          <w:tcPr>
            <w:tcW w:w="31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7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ascii="仿宋_GB2312" w:hAnsi="Calibri" w:eastAsia="仿宋_GB2312" w:cs="Times New Roman"/>
                <w:color w:val="000000" w:themeColor="text1"/>
                <w:kern w:val="4"/>
                <w:sz w:val="24"/>
                <w:szCs w:val="24"/>
                <w14:textFill>
                  <w14:solidFill>
                    <w14:schemeClr w14:val="tx1"/>
                  </w14:solidFill>
                </w14:textFill>
              </w:rPr>
              <w:t>6</w:t>
            </w:r>
          </w:p>
        </w:tc>
        <w:tc>
          <w:tcPr>
            <w:tcW w:w="5245" w:type="dxa"/>
            <w:tcMar>
              <w:left w:w="0" w:type="dxa"/>
              <w:right w:w="0" w:type="dxa"/>
            </w:tcMar>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比选申请文件附有比选人不能接受的条件的</w:t>
            </w:r>
          </w:p>
        </w:tc>
        <w:tc>
          <w:tcPr>
            <w:tcW w:w="31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5992" w:type="dxa"/>
            <w:gridSpan w:val="2"/>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r>
              <w:rPr>
                <w:rFonts w:hint="eastAsia" w:ascii="仿宋_GB2312" w:hAnsi="Calibri" w:eastAsia="仿宋_GB2312" w:cs="Times New Roman"/>
                <w:color w:val="000000" w:themeColor="text1"/>
                <w:kern w:val="4"/>
                <w:sz w:val="24"/>
                <w:szCs w:val="24"/>
                <w14:textFill>
                  <w14:solidFill>
                    <w14:schemeClr w14:val="tx1"/>
                  </w14:solidFill>
                </w14:textFill>
              </w:rPr>
              <w:t>结论（应填写“通过”或“不通过”）</w:t>
            </w:r>
          </w:p>
        </w:tc>
        <w:tc>
          <w:tcPr>
            <w:tcW w:w="3147" w:type="dxa"/>
            <w:vAlign w:val="center"/>
          </w:tcPr>
          <w:p>
            <w:pPr>
              <w:spacing w:line="360" w:lineRule="auto"/>
              <w:jc w:val="center"/>
              <w:rPr>
                <w:rFonts w:ascii="仿宋_GB2312" w:hAnsi="Calibri" w:eastAsia="仿宋_GB2312" w:cs="Times New Roman"/>
                <w:color w:val="000000" w:themeColor="text1"/>
                <w:kern w:val="4"/>
                <w:sz w:val="24"/>
                <w:szCs w:val="24"/>
                <w14:textFill>
                  <w14:solidFill>
                    <w14:schemeClr w14:val="tx1"/>
                  </w14:solidFill>
                </w14:textFill>
              </w:rPr>
            </w:pPr>
          </w:p>
        </w:tc>
      </w:tr>
    </w:tbl>
    <w:p>
      <w:pPr>
        <w:spacing w:line="360" w:lineRule="auto"/>
        <w:rPr>
          <w:rFonts w:ascii="仿宋_GB2312" w:hAnsi="Calibri" w:eastAsia="仿宋_GB2312" w:cs="Times New Roman"/>
          <w:b/>
          <w:color w:val="000000" w:themeColor="text1"/>
          <w:kern w:val="4"/>
          <w:sz w:val="24"/>
          <w:szCs w:val="24"/>
          <w14:textFill>
            <w14:solidFill>
              <w14:schemeClr w14:val="tx1"/>
            </w14:solidFill>
          </w14:textFill>
        </w:rPr>
      </w:pPr>
    </w:p>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五、详细评审细则</w:t>
      </w:r>
    </w:p>
    <w:tbl>
      <w:tblPr>
        <w:tblStyle w:val="15"/>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276"/>
        <w:gridCol w:w="567"/>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91"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序号</w:t>
            </w:r>
          </w:p>
        </w:tc>
        <w:tc>
          <w:tcPr>
            <w:tcW w:w="1276"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评分因素</w:t>
            </w:r>
          </w:p>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及权重</w:t>
            </w:r>
          </w:p>
        </w:tc>
        <w:tc>
          <w:tcPr>
            <w:tcW w:w="567"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分值</w:t>
            </w:r>
          </w:p>
        </w:tc>
        <w:tc>
          <w:tcPr>
            <w:tcW w:w="7088"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3" w:hRule="atLeast"/>
          <w:jc w:val="center"/>
        </w:trPr>
        <w:tc>
          <w:tcPr>
            <w:tcW w:w="491"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p>
        </w:tc>
        <w:tc>
          <w:tcPr>
            <w:tcW w:w="1276" w:type="dxa"/>
            <w:vAlign w:val="center"/>
          </w:tcPr>
          <w:p>
            <w:pPr>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报价</w:t>
            </w:r>
            <w:r>
              <w:rPr>
                <w:rFonts w:ascii="宋体" w:hAnsi="宋体" w:eastAsia="宋体" w:cs="Times New Roman"/>
                <w:color w:val="000000" w:themeColor="text1"/>
                <w:sz w:val="24"/>
                <w:szCs w:val="24"/>
                <w14:textFill>
                  <w14:solidFill>
                    <w14:schemeClr w14:val="tx1"/>
                  </w14:solidFill>
                </w14:textFill>
              </w:rPr>
              <w:t>60</w:t>
            </w:r>
            <w:r>
              <w:rPr>
                <w:rFonts w:hint="eastAsia" w:ascii="宋体" w:hAnsi="宋体" w:eastAsia="宋体" w:cs="Times New Roman"/>
                <w:color w:val="000000" w:themeColor="text1"/>
                <w:sz w:val="24"/>
                <w:szCs w:val="24"/>
                <w14:textFill>
                  <w14:solidFill>
                    <w14:schemeClr w14:val="tx1"/>
                  </w14:solidFill>
                </w14:textFill>
              </w:rPr>
              <w:t>%</w:t>
            </w:r>
          </w:p>
        </w:tc>
        <w:tc>
          <w:tcPr>
            <w:tcW w:w="567" w:type="dxa"/>
            <w:vAlign w:val="center"/>
          </w:tcPr>
          <w:p>
            <w:pPr>
              <w:spacing w:line="400" w:lineRule="exact"/>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60</w:t>
            </w:r>
          </w:p>
        </w:tc>
        <w:tc>
          <w:tcPr>
            <w:tcW w:w="7088" w:type="dxa"/>
            <w:vAlign w:val="center"/>
          </w:tcPr>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w:t>
            </w:r>
            <w:r>
              <w:rPr>
                <w:rFonts w:ascii="仿宋" w:hAnsi="仿宋" w:eastAsia="仿宋" w:cs="Times New Roman"/>
                <w:color w:val="000000" w:themeColor="text1"/>
                <w:sz w:val="24"/>
                <w:szCs w:val="24"/>
                <w14:textFill>
                  <w14:solidFill>
                    <w14:schemeClr w14:val="tx1"/>
                  </w14:solidFill>
                </w14:textFill>
              </w:rPr>
              <w:t>.采用经评审的有效报价的算术平均值为评标基准价，计算公式为：</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S（评</w:t>
            </w:r>
            <w:r>
              <w:rPr>
                <w:rFonts w:hint="eastAsia" w:ascii="仿宋" w:hAnsi="仿宋" w:eastAsia="仿宋" w:cs="Times New Roman"/>
                <w:color w:val="000000" w:themeColor="text1"/>
                <w:sz w:val="24"/>
                <w:szCs w:val="24"/>
                <w14:textFill>
                  <w14:solidFill>
                    <w14:schemeClr w14:val="tx1"/>
                  </w14:solidFill>
                </w14:textFill>
              </w:rPr>
              <w:t>审</w:t>
            </w:r>
            <w:r>
              <w:rPr>
                <w:rFonts w:ascii="仿宋" w:hAnsi="仿宋" w:eastAsia="仿宋" w:cs="Times New Roman"/>
                <w:color w:val="000000" w:themeColor="text1"/>
                <w:sz w:val="24"/>
                <w:szCs w:val="24"/>
                <w14:textFill>
                  <w14:solidFill>
                    <w14:schemeClr w14:val="tx1"/>
                  </w14:solidFill>
                </w14:textFill>
              </w:rPr>
              <w:t>基准价）=（a1+……+an）/n，a为有效的</w:t>
            </w:r>
            <w:r>
              <w:rPr>
                <w:rFonts w:hint="eastAsia" w:ascii="仿宋" w:hAnsi="仿宋" w:eastAsia="仿宋" w:cs="Times New Roman"/>
                <w:color w:val="000000" w:themeColor="text1"/>
                <w:sz w:val="24"/>
                <w:szCs w:val="24"/>
                <w14:textFill>
                  <w14:solidFill>
                    <w14:schemeClr w14:val="tx1"/>
                  </w14:solidFill>
                </w14:textFill>
              </w:rPr>
              <w:t>比选申请</w:t>
            </w:r>
            <w:r>
              <w:rPr>
                <w:rFonts w:ascii="仿宋" w:hAnsi="仿宋" w:eastAsia="仿宋" w:cs="Times New Roman"/>
                <w:color w:val="000000" w:themeColor="text1"/>
                <w:sz w:val="24"/>
                <w:szCs w:val="24"/>
                <w14:textFill>
                  <w14:solidFill>
                    <w14:schemeClr w14:val="tx1"/>
                  </w14:solidFill>
                </w14:textFill>
              </w:rPr>
              <w:t>报价。</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2</w:t>
            </w:r>
            <w:r>
              <w:rPr>
                <w:rFonts w:hint="eastAsia" w:ascii="仿宋" w:hAnsi="仿宋" w:eastAsia="仿宋" w:cs="Times New Roman"/>
                <w:color w:val="000000" w:themeColor="text1"/>
                <w:sz w:val="24"/>
                <w:szCs w:val="24"/>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t>有效</w:t>
            </w:r>
            <w:r>
              <w:rPr>
                <w:rFonts w:hint="eastAsia" w:ascii="仿宋" w:hAnsi="仿宋" w:eastAsia="仿宋" w:cs="Times New Roman"/>
                <w:color w:val="000000" w:themeColor="text1"/>
                <w:sz w:val="24"/>
                <w:szCs w:val="24"/>
                <w14:textFill>
                  <w14:solidFill>
                    <w14:schemeClr w14:val="tx1"/>
                  </w14:solidFill>
                </w14:textFill>
              </w:rPr>
              <w:t>比选申请</w:t>
            </w:r>
            <w:r>
              <w:rPr>
                <w:rFonts w:ascii="仿宋" w:hAnsi="仿宋" w:eastAsia="仿宋" w:cs="Times New Roman"/>
                <w:color w:val="000000" w:themeColor="text1"/>
                <w:sz w:val="24"/>
                <w:szCs w:val="24"/>
                <w14:textFill>
                  <w14:solidFill>
                    <w14:schemeClr w14:val="tx1"/>
                  </w14:solidFill>
                </w14:textFill>
              </w:rPr>
              <w:t>报价等于评</w:t>
            </w:r>
            <w:r>
              <w:rPr>
                <w:rFonts w:hint="eastAsia" w:ascii="仿宋" w:hAnsi="仿宋" w:eastAsia="仿宋" w:cs="Times New Roman"/>
                <w:color w:val="000000" w:themeColor="text1"/>
                <w:sz w:val="24"/>
                <w:szCs w:val="24"/>
                <w14:textFill>
                  <w14:solidFill>
                    <w14:schemeClr w14:val="tx1"/>
                  </w14:solidFill>
                </w14:textFill>
              </w:rPr>
              <w:t>审</w:t>
            </w:r>
            <w:r>
              <w:rPr>
                <w:rFonts w:ascii="仿宋" w:hAnsi="仿宋" w:eastAsia="仿宋" w:cs="Times New Roman"/>
                <w:color w:val="000000" w:themeColor="text1"/>
                <w:sz w:val="24"/>
                <w:szCs w:val="24"/>
                <w14:textFill>
                  <w14:solidFill>
                    <w14:schemeClr w14:val="tx1"/>
                  </w14:solidFill>
                </w14:textFill>
              </w:rPr>
              <w:t>基准价的得满分，其他有效</w:t>
            </w:r>
            <w:r>
              <w:rPr>
                <w:rFonts w:hint="eastAsia" w:ascii="仿宋" w:hAnsi="仿宋" w:eastAsia="仿宋" w:cs="Times New Roman"/>
                <w:color w:val="000000" w:themeColor="text1"/>
                <w:sz w:val="24"/>
                <w:szCs w:val="24"/>
                <w14:textFill>
                  <w14:solidFill>
                    <w14:schemeClr w14:val="tx1"/>
                  </w14:solidFill>
                </w14:textFill>
              </w:rPr>
              <w:t>比选申请</w:t>
            </w:r>
            <w:r>
              <w:rPr>
                <w:rFonts w:ascii="仿宋" w:hAnsi="仿宋" w:eastAsia="仿宋" w:cs="Times New Roman"/>
                <w:color w:val="000000" w:themeColor="text1"/>
                <w:sz w:val="24"/>
                <w:szCs w:val="24"/>
                <w14:textFill>
                  <w14:solidFill>
                    <w14:schemeClr w14:val="tx1"/>
                  </w14:solidFill>
                </w14:textFill>
              </w:rPr>
              <w:t>报价与评</w:t>
            </w:r>
            <w:r>
              <w:rPr>
                <w:rFonts w:hint="eastAsia" w:ascii="仿宋" w:hAnsi="仿宋" w:eastAsia="仿宋" w:cs="Times New Roman"/>
                <w:color w:val="000000" w:themeColor="text1"/>
                <w:sz w:val="24"/>
                <w:szCs w:val="24"/>
                <w14:textFill>
                  <w14:solidFill>
                    <w14:schemeClr w14:val="tx1"/>
                  </w14:solidFill>
                </w14:textFill>
              </w:rPr>
              <w:t>审</w:t>
            </w:r>
            <w:r>
              <w:rPr>
                <w:rFonts w:ascii="仿宋" w:hAnsi="仿宋" w:eastAsia="仿宋" w:cs="Times New Roman"/>
                <w:color w:val="000000" w:themeColor="text1"/>
                <w:sz w:val="24"/>
                <w:szCs w:val="24"/>
                <w14:textFill>
                  <w14:solidFill>
                    <w14:schemeClr w14:val="tx1"/>
                  </w14:solidFill>
                </w14:textFill>
              </w:rPr>
              <w:t>基准价相比，每低1%扣0.5分；每高1%扣1分。</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比选申请报价的偏差率计算公式：</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偏差率</w:t>
            </w:r>
            <w:r>
              <w:rPr>
                <w:rFonts w:ascii="仿宋" w:hAnsi="仿宋" w:eastAsia="仿宋" w:cs="Times New Roman"/>
                <w:color w:val="000000" w:themeColor="text1"/>
                <w:sz w:val="24"/>
                <w:szCs w:val="24"/>
                <w14:textFill>
                  <w14:solidFill>
                    <w14:schemeClr w14:val="tx1"/>
                  </w14:solidFill>
                </w14:textFill>
              </w:rPr>
              <w:t>=100% ×|(</w:t>
            </w:r>
            <w:r>
              <w:rPr>
                <w:rFonts w:hint="eastAsia" w:ascii="仿宋" w:hAnsi="仿宋" w:eastAsia="仿宋" w:cs="Times New Roman"/>
                <w:color w:val="000000" w:themeColor="text1"/>
                <w:sz w:val="24"/>
                <w:szCs w:val="24"/>
                <w14:textFill>
                  <w14:solidFill>
                    <w14:schemeClr w14:val="tx1"/>
                  </w14:solidFill>
                </w14:textFill>
              </w:rPr>
              <w:t>比选申请</w:t>
            </w:r>
            <w:r>
              <w:rPr>
                <w:rFonts w:ascii="仿宋" w:hAnsi="仿宋" w:eastAsia="仿宋" w:cs="Times New Roman"/>
                <w:color w:val="000000" w:themeColor="text1"/>
                <w:sz w:val="24"/>
                <w:szCs w:val="24"/>
                <w14:textFill>
                  <w14:solidFill>
                    <w14:schemeClr w14:val="tx1"/>
                  </w14:solidFill>
                </w14:textFill>
              </w:rPr>
              <w:t>人报价 -评</w:t>
            </w:r>
            <w:r>
              <w:rPr>
                <w:rFonts w:hint="eastAsia" w:ascii="仿宋" w:hAnsi="仿宋" w:eastAsia="仿宋" w:cs="Times New Roman"/>
                <w:color w:val="000000" w:themeColor="text1"/>
                <w:sz w:val="24"/>
                <w:szCs w:val="24"/>
                <w14:textFill>
                  <w14:solidFill>
                    <w14:schemeClr w14:val="tx1"/>
                  </w14:solidFill>
                </w14:textFill>
              </w:rPr>
              <w:t>审</w:t>
            </w:r>
            <w:r>
              <w:rPr>
                <w:rFonts w:ascii="仿宋" w:hAnsi="仿宋" w:eastAsia="仿宋" w:cs="Times New Roman"/>
                <w:color w:val="000000" w:themeColor="text1"/>
                <w:sz w:val="24"/>
                <w:szCs w:val="24"/>
                <w14:textFill>
                  <w14:solidFill>
                    <w14:schemeClr w14:val="tx1"/>
                  </w14:solidFill>
                </w14:textFill>
              </w:rPr>
              <w:t>基准价)|/评</w:t>
            </w:r>
            <w:r>
              <w:rPr>
                <w:rFonts w:hint="eastAsia" w:ascii="仿宋" w:hAnsi="仿宋" w:eastAsia="仿宋" w:cs="Times New Roman"/>
                <w:color w:val="000000" w:themeColor="text1"/>
                <w:sz w:val="24"/>
                <w:szCs w:val="24"/>
                <w14:textFill>
                  <w14:solidFill>
                    <w14:schemeClr w14:val="tx1"/>
                  </w14:solidFill>
                </w14:textFill>
              </w:rPr>
              <w:t>审</w:t>
            </w:r>
            <w:r>
              <w:rPr>
                <w:rFonts w:ascii="仿宋" w:hAnsi="仿宋" w:eastAsia="仿宋" w:cs="Times New Roman"/>
                <w:color w:val="000000" w:themeColor="text1"/>
                <w:sz w:val="24"/>
                <w:szCs w:val="24"/>
                <w14:textFill>
                  <w14:solidFill>
                    <w14:schemeClr w14:val="tx1"/>
                  </w14:solidFill>
                </w14:textFill>
              </w:rPr>
              <w:t>基准价</w:t>
            </w:r>
          </w:p>
          <w:p>
            <w:pPr>
              <w:spacing w:line="300" w:lineRule="exact"/>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注：偏差率百分数小数点后保留两位。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7" w:hRule="atLeast"/>
          <w:jc w:val="center"/>
        </w:trPr>
        <w:tc>
          <w:tcPr>
            <w:tcW w:w="491"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p>
        </w:tc>
        <w:tc>
          <w:tcPr>
            <w:tcW w:w="1276" w:type="dxa"/>
            <w:vAlign w:val="center"/>
          </w:tcPr>
          <w:p>
            <w:pPr>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技术指标参数</w:t>
            </w:r>
            <w:r>
              <w:rPr>
                <w:rFonts w:ascii="宋体" w:hAnsi="宋体" w:eastAsia="宋体" w:cs="Times New Roman"/>
                <w:color w:val="000000" w:themeColor="text1"/>
                <w:sz w:val="24"/>
                <w:szCs w:val="24"/>
                <w14:textFill>
                  <w14:solidFill>
                    <w14:schemeClr w14:val="tx1"/>
                  </w14:solidFill>
                </w14:textFill>
              </w:rPr>
              <w:t>20</w:t>
            </w:r>
            <w:r>
              <w:rPr>
                <w:rFonts w:hint="eastAsia" w:ascii="宋体" w:hAnsi="宋体" w:eastAsia="宋体" w:cs="Times New Roman"/>
                <w:color w:val="000000" w:themeColor="text1"/>
                <w:sz w:val="24"/>
                <w:szCs w:val="24"/>
                <w14:textFill>
                  <w14:solidFill>
                    <w14:schemeClr w14:val="tx1"/>
                  </w14:solidFill>
                </w14:textFill>
              </w:rPr>
              <w:t>%</w:t>
            </w:r>
          </w:p>
        </w:tc>
        <w:tc>
          <w:tcPr>
            <w:tcW w:w="567"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20</w:t>
            </w:r>
          </w:p>
        </w:tc>
        <w:tc>
          <w:tcPr>
            <w:tcW w:w="7088" w:type="dxa"/>
            <w:vAlign w:val="center"/>
          </w:tcPr>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w:t>
            </w:r>
            <w:r>
              <w:rPr>
                <w:rFonts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比选文件中第三章</w:t>
            </w:r>
            <w:r>
              <w:rPr>
                <w:rFonts w:ascii="仿宋" w:hAnsi="仿宋" w:eastAsia="仿宋" w:cs="Times New Roman"/>
                <w:color w:val="000000" w:themeColor="text1"/>
                <w:sz w:val="24"/>
                <w:szCs w:val="24"/>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 xml:space="preserve">二、设备的主要参数要求中，带“※”的参数不满足的，技术指标参数均不得分； </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2</w:t>
            </w:r>
            <w:r>
              <w:rPr>
                <w:rFonts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比选文件中第三章</w:t>
            </w:r>
            <w:r>
              <w:rPr>
                <w:rFonts w:ascii="仿宋" w:hAnsi="仿宋" w:eastAsia="仿宋" w:cs="Times New Roman"/>
                <w:color w:val="000000" w:themeColor="text1"/>
                <w:sz w:val="24"/>
                <w:szCs w:val="24"/>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二、设备的主要参数要求中，比选申请人人每有一项“▲”参数满足的得2分； 每有一项“●”参数满足的得</w:t>
            </w:r>
            <w:r>
              <w:rPr>
                <w:rFonts w:ascii="仿宋" w:hAnsi="仿宋" w:eastAsia="仿宋" w:cs="Times New Roman"/>
                <w:color w:val="000000" w:themeColor="text1"/>
                <w:sz w:val="24"/>
                <w:szCs w:val="24"/>
                <w14:textFill>
                  <w14:solidFill>
                    <w14:schemeClr w14:val="tx1"/>
                  </w14:solidFill>
                </w14:textFill>
              </w:rPr>
              <w:t>1</w:t>
            </w:r>
            <w:r>
              <w:rPr>
                <w:rFonts w:hint="eastAsia" w:ascii="仿宋" w:hAnsi="仿宋" w:eastAsia="仿宋" w:cs="Times New Roman"/>
                <w:color w:val="000000" w:themeColor="text1"/>
                <w:sz w:val="24"/>
                <w:szCs w:val="24"/>
                <w14:textFill>
                  <w14:solidFill>
                    <w14:schemeClr w14:val="tx1"/>
                  </w14:solidFill>
                </w14:textFill>
              </w:rPr>
              <w:t>分；不满足，不提供的该项不得分。</w:t>
            </w:r>
          </w:p>
          <w:p>
            <w:pPr>
              <w:spacing w:line="300" w:lineRule="exact"/>
              <w:ind w:firstLine="480" w:firstLineChars="200"/>
              <w:rPr>
                <w:rFonts w:ascii="宋体" w:hAnsi="宋体" w:eastAsia="宋体" w:cs="Times New Roman"/>
                <w:color w:val="000000" w:themeColor="text1"/>
                <w:sz w:val="24"/>
                <w14:textFill>
                  <w14:solidFill>
                    <w14:schemeClr w14:val="tx1"/>
                  </w14:solidFill>
                </w14:textFill>
              </w:rPr>
            </w:pPr>
          </w:p>
          <w:p>
            <w:pPr>
              <w:spacing w:line="300" w:lineRule="exact"/>
              <w:ind w:firstLine="480" w:firstLineChars="200"/>
              <w:rPr>
                <w:rFonts w:ascii="宋体" w:hAnsi="宋体" w:eastAsia="宋体"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注：比选文件第三章 二、设备的主要参数要求中共</w:t>
            </w:r>
            <w:r>
              <w:rPr>
                <w:rFonts w:ascii="仿宋" w:hAnsi="仿宋" w:eastAsia="仿宋" w:cs="Times New Roman"/>
                <w:color w:val="000000" w:themeColor="text1"/>
                <w:sz w:val="24"/>
                <w:szCs w:val="24"/>
                <w14:textFill>
                  <w14:solidFill>
                    <w14:schemeClr w14:val="tx1"/>
                  </w14:solidFill>
                </w14:textFill>
              </w:rPr>
              <w:t>19</w:t>
            </w:r>
            <w:r>
              <w:rPr>
                <w:rFonts w:hint="eastAsia" w:ascii="仿宋" w:hAnsi="仿宋" w:eastAsia="仿宋" w:cs="Times New Roman"/>
                <w:color w:val="000000" w:themeColor="text1"/>
                <w:sz w:val="24"/>
                <w:szCs w:val="24"/>
                <w14:textFill>
                  <w14:solidFill>
                    <w14:schemeClr w14:val="tx1"/>
                  </w14:solidFill>
                </w14:textFill>
              </w:rPr>
              <w:t>项技术参数要求，其中※6项，▲</w:t>
            </w:r>
            <w:r>
              <w:rPr>
                <w:rFonts w:ascii="仿宋" w:hAnsi="仿宋" w:eastAsia="仿宋" w:cs="Times New Roman"/>
                <w:color w:val="000000" w:themeColor="text1"/>
                <w:sz w:val="24"/>
                <w:szCs w:val="24"/>
                <w14:textFill>
                  <w14:solidFill>
                    <w14:schemeClr w14:val="tx1"/>
                  </w14:solidFill>
                </w14:textFill>
              </w:rPr>
              <w:t>7</w:t>
            </w:r>
            <w:r>
              <w:rPr>
                <w:rFonts w:hint="eastAsia" w:ascii="仿宋" w:hAnsi="仿宋" w:eastAsia="仿宋" w:cs="Times New Roman"/>
                <w:color w:val="000000" w:themeColor="text1"/>
                <w:sz w:val="24"/>
                <w:szCs w:val="24"/>
                <w14:textFill>
                  <w14:solidFill>
                    <w14:schemeClr w14:val="tx1"/>
                  </w14:solidFill>
                </w14:textFill>
              </w:rPr>
              <w:t>项，</w:t>
            </w:r>
            <w:r>
              <w:rPr>
                <w:rFonts w:hint="eastAsia" w:ascii="宋体" w:hAnsi="宋体" w:eastAsia="宋体" w:cs="Times New Roman"/>
                <w:color w:val="000000" w:themeColor="text1"/>
                <w:sz w:val="24"/>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t>6</w:t>
            </w:r>
            <w:r>
              <w:rPr>
                <w:rFonts w:hint="eastAsia" w:ascii="仿宋" w:hAnsi="仿宋" w:eastAsia="仿宋" w:cs="Times New Roman"/>
                <w:color w:val="000000" w:themeColor="text1"/>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5" w:hRule="atLeast"/>
          <w:jc w:val="center"/>
        </w:trPr>
        <w:tc>
          <w:tcPr>
            <w:tcW w:w="491"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p>
        </w:tc>
        <w:tc>
          <w:tcPr>
            <w:tcW w:w="1276" w:type="dxa"/>
            <w:vAlign w:val="center"/>
          </w:tcPr>
          <w:p>
            <w:pPr>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项目实施方案</w:t>
            </w:r>
            <w:r>
              <w:rPr>
                <w:rFonts w:ascii="宋体" w:hAnsi="宋体" w:eastAsia="宋体" w:cs="Times New Roman"/>
                <w:color w:val="000000" w:themeColor="text1"/>
                <w:sz w:val="24"/>
                <w:szCs w:val="24"/>
                <w14:textFill>
                  <w14:solidFill>
                    <w14:schemeClr w14:val="tx1"/>
                  </w14:solidFill>
                </w14:textFill>
              </w:rPr>
              <w:t>10%</w:t>
            </w:r>
          </w:p>
        </w:tc>
        <w:tc>
          <w:tcPr>
            <w:tcW w:w="567"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10</w:t>
            </w:r>
          </w:p>
        </w:tc>
        <w:tc>
          <w:tcPr>
            <w:tcW w:w="7088" w:type="dxa"/>
            <w:vAlign w:val="center"/>
          </w:tcPr>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比选申请人针对本项目编制实施方案，方案内容包括：</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1</w:t>
            </w:r>
            <w:r>
              <w:rPr>
                <w:rFonts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供货及安装调试方案；</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2</w:t>
            </w:r>
            <w:r>
              <w:rPr>
                <w:rFonts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供货及安装调试进度计划；</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ascii="仿宋" w:hAnsi="仿宋" w:eastAsia="仿宋" w:cs="Times New Roman"/>
                <w:color w:val="000000" w:themeColor="text1"/>
                <w:sz w:val="24"/>
                <w:szCs w:val="24"/>
                <w14:textFill>
                  <w14:solidFill>
                    <w14:schemeClr w14:val="tx1"/>
                  </w14:solidFill>
                </w14:textFill>
              </w:rPr>
              <w:t>3.</w:t>
            </w:r>
            <w:r>
              <w:rPr>
                <w:rFonts w:hint="eastAsia" w:ascii="仿宋" w:hAnsi="仿宋" w:eastAsia="仿宋" w:cs="Times New Roman"/>
                <w:color w:val="000000" w:themeColor="text1"/>
                <w:sz w:val="24"/>
                <w:szCs w:val="24"/>
                <w14:textFill>
                  <w14:solidFill>
                    <w14:schemeClr w14:val="tx1"/>
                  </w14:solidFill>
                </w14:textFill>
              </w:rPr>
              <w:t>用户操作及维护培训方案；</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4</w:t>
            </w:r>
            <w:r>
              <w:rPr>
                <w:rFonts w:ascii="仿宋" w:hAnsi="仿宋" w:eastAsia="仿宋" w:cs="Times New Roman"/>
                <w:color w:val="000000" w:themeColor="text1"/>
                <w:sz w:val="24"/>
                <w:szCs w:val="24"/>
                <w14:textFill>
                  <w14:solidFill>
                    <w14:schemeClr w14:val="tx1"/>
                  </w14:solidFill>
                </w14:textFill>
              </w:rPr>
              <w:t>.</w:t>
            </w:r>
            <w:r>
              <w:rPr>
                <w:rFonts w:hint="eastAsia" w:ascii="仿宋" w:hAnsi="仿宋" w:eastAsia="仿宋" w:cs="Times New Roman"/>
                <w:color w:val="000000" w:themeColor="text1"/>
                <w:sz w:val="24"/>
                <w:szCs w:val="24"/>
                <w14:textFill>
                  <w14:solidFill>
                    <w14:schemeClr w14:val="tx1"/>
                  </w14:solidFill>
                </w14:textFill>
              </w:rPr>
              <w:t>维护保养方案。</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以上</w:t>
            </w:r>
            <w:r>
              <w:rPr>
                <w:rFonts w:ascii="仿宋" w:hAnsi="仿宋" w:eastAsia="仿宋" w:cs="Times New Roman"/>
                <w:color w:val="000000" w:themeColor="text1"/>
                <w:sz w:val="24"/>
                <w:szCs w:val="24"/>
                <w14:textFill>
                  <w14:solidFill>
                    <w14:schemeClr w14:val="tx1"/>
                  </w14:solidFill>
                </w14:textFill>
              </w:rPr>
              <w:t>4项中，</w:t>
            </w:r>
            <w:r>
              <w:rPr>
                <w:rFonts w:hint="eastAsia" w:ascii="仿宋" w:hAnsi="仿宋" w:eastAsia="仿宋" w:cs="Times New Roman"/>
                <w:color w:val="000000" w:themeColor="text1"/>
                <w:sz w:val="24"/>
                <w:szCs w:val="24"/>
                <w14:textFill>
                  <w14:solidFill>
                    <w14:schemeClr w14:val="tx1"/>
                  </w14:solidFill>
                </w14:textFill>
              </w:rPr>
              <w:t>比选申请</w:t>
            </w:r>
            <w:r>
              <w:rPr>
                <w:rFonts w:ascii="仿宋" w:hAnsi="仿宋" w:eastAsia="仿宋" w:cs="Times New Roman"/>
                <w:color w:val="000000" w:themeColor="text1"/>
                <w:sz w:val="24"/>
                <w:szCs w:val="24"/>
                <w14:textFill>
                  <w14:solidFill>
                    <w14:schemeClr w14:val="tx1"/>
                  </w14:solidFill>
                </w14:textFill>
              </w:rPr>
              <w:t>人每有一项内容完整、满足项目要求</w:t>
            </w:r>
            <w:r>
              <w:rPr>
                <w:rFonts w:hint="eastAsia" w:ascii="仿宋" w:hAnsi="仿宋" w:eastAsia="仿宋" w:cs="Times New Roman"/>
                <w:color w:val="000000" w:themeColor="text1"/>
                <w:sz w:val="24"/>
                <w:szCs w:val="24"/>
                <w14:textFill>
                  <w14:solidFill>
                    <w14:schemeClr w14:val="tx1"/>
                  </w14:solidFill>
                </w14:textFill>
              </w:rPr>
              <w:t>，评审为优</w:t>
            </w:r>
            <w:r>
              <w:rPr>
                <w:rFonts w:ascii="仿宋" w:hAnsi="仿宋" w:eastAsia="仿宋" w:cs="Times New Roman"/>
                <w:color w:val="000000" w:themeColor="text1"/>
                <w:sz w:val="24"/>
                <w:szCs w:val="24"/>
                <w14:textFill>
                  <w14:solidFill>
                    <w14:schemeClr w14:val="tx1"/>
                  </w14:solidFill>
                </w14:textFill>
              </w:rPr>
              <w:t>的得2.5分</w:t>
            </w:r>
            <w:r>
              <w:rPr>
                <w:rFonts w:hint="eastAsia" w:ascii="仿宋" w:hAnsi="仿宋" w:eastAsia="仿宋" w:cs="Times New Roman"/>
                <w:color w:val="000000" w:themeColor="text1"/>
                <w:sz w:val="24"/>
                <w:szCs w:val="24"/>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t>良的得2分，一般的得1.5分，差的得1分，无得0分。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491"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p>
        </w:tc>
        <w:tc>
          <w:tcPr>
            <w:tcW w:w="1276" w:type="dxa"/>
            <w:vAlign w:val="center"/>
          </w:tcPr>
          <w:p>
            <w:pPr>
              <w:spacing w:line="400" w:lineRule="exac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售后服务方案</w:t>
            </w:r>
            <w:r>
              <w:rPr>
                <w:rFonts w:ascii="宋体" w:hAnsi="宋体" w:eastAsia="宋体" w:cs="Times New Roman"/>
                <w:color w:val="000000" w:themeColor="text1"/>
                <w:sz w:val="24"/>
                <w:szCs w:val="24"/>
                <w14:textFill>
                  <w14:solidFill>
                    <w14:schemeClr w14:val="tx1"/>
                  </w14:solidFill>
                </w14:textFill>
              </w:rPr>
              <w:t>10%</w:t>
            </w:r>
          </w:p>
        </w:tc>
        <w:tc>
          <w:tcPr>
            <w:tcW w:w="567" w:type="dxa"/>
            <w:vAlign w:val="center"/>
          </w:tcPr>
          <w:p>
            <w:pPr>
              <w:spacing w:line="400" w:lineRule="exact"/>
              <w:ind w:firstLine="28"/>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0</w:t>
            </w:r>
          </w:p>
        </w:tc>
        <w:tc>
          <w:tcPr>
            <w:tcW w:w="7088" w:type="dxa"/>
            <w:vAlign w:val="center"/>
          </w:tcPr>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比选申请人针对本项目提供售后服务方案，方案内容包括：</w:t>
            </w:r>
          </w:p>
          <w:p>
            <w:pPr>
              <w:pStyle w:val="47"/>
              <w:numPr>
                <w:ilvl w:val="0"/>
                <w:numId w:val="2"/>
              </w:numPr>
              <w:spacing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 xml:space="preserve">售后服务人员配置； </w:t>
            </w:r>
          </w:p>
          <w:p>
            <w:pPr>
              <w:pStyle w:val="47"/>
              <w:numPr>
                <w:ilvl w:val="0"/>
                <w:numId w:val="2"/>
              </w:numPr>
              <w:spacing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售后服务响应时间</w:t>
            </w:r>
          </w:p>
          <w:p>
            <w:pPr>
              <w:pStyle w:val="47"/>
              <w:numPr>
                <w:ilvl w:val="0"/>
                <w:numId w:val="2"/>
              </w:numPr>
              <w:spacing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售后服务执行标准</w:t>
            </w:r>
          </w:p>
          <w:p>
            <w:pPr>
              <w:pStyle w:val="47"/>
              <w:numPr>
                <w:ilvl w:val="0"/>
                <w:numId w:val="2"/>
              </w:numPr>
              <w:spacing w:line="30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应急预案、质量保障措施，</w:t>
            </w:r>
          </w:p>
          <w:p>
            <w:pPr>
              <w:spacing w:line="300" w:lineRule="exact"/>
              <w:ind w:firstLine="480" w:firstLineChars="200"/>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以上</w:t>
            </w:r>
            <w:r>
              <w:rPr>
                <w:rFonts w:ascii="仿宋" w:hAnsi="仿宋" w:eastAsia="仿宋" w:cs="Times New Roman"/>
                <w:color w:val="000000" w:themeColor="text1"/>
                <w:sz w:val="24"/>
                <w:szCs w:val="24"/>
                <w14:textFill>
                  <w14:solidFill>
                    <w14:schemeClr w14:val="tx1"/>
                  </w14:solidFill>
                </w14:textFill>
              </w:rPr>
              <w:t>4项中，比选申请人每有一项内容完整、满足项目要求，评审为优的得2.5分，良的得2分，一般的得1.5分，差的得1分，无得0分。</w:t>
            </w:r>
          </w:p>
        </w:tc>
      </w:tr>
    </w:tbl>
    <w:p>
      <w:pPr>
        <w:spacing w:line="360" w:lineRule="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评审总得分＝</w:t>
      </w:r>
      <w:r>
        <w:rPr>
          <w:rFonts w:ascii="仿宋_GB2312" w:hAnsi="宋体" w:eastAsia="仿宋_GB2312" w:cs="Times New Roman"/>
          <w:color w:val="000000" w:themeColor="text1"/>
          <w:sz w:val="28"/>
          <w:szCs w:val="28"/>
          <w14:textFill>
            <w14:solidFill>
              <w14:schemeClr w14:val="tx1"/>
            </w14:solidFill>
          </w14:textFill>
        </w:rPr>
        <w:t>A1＋A2＋……＋An</w:t>
      </w:r>
    </w:p>
    <w:p>
      <w:pPr>
        <w:spacing w:line="360" w:lineRule="auto"/>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A1、A2……An分别为各项评</w:t>
      </w:r>
      <w:r>
        <w:rPr>
          <w:rFonts w:hint="eastAsia" w:ascii="仿宋_GB2312" w:hAnsi="宋体" w:eastAsia="仿宋_GB2312" w:cs="Times New Roman"/>
          <w:color w:val="000000" w:themeColor="text1"/>
          <w:sz w:val="28"/>
          <w:szCs w:val="28"/>
          <w14:textFill>
            <w14:solidFill>
              <w14:schemeClr w14:val="tx1"/>
            </w14:solidFill>
          </w14:textFill>
        </w:rPr>
        <w:t>分</w:t>
      </w:r>
      <w:r>
        <w:rPr>
          <w:rFonts w:ascii="仿宋_GB2312" w:hAnsi="宋体" w:eastAsia="仿宋_GB2312" w:cs="Times New Roman"/>
          <w:color w:val="000000" w:themeColor="text1"/>
          <w:sz w:val="28"/>
          <w:szCs w:val="28"/>
          <w14:textFill>
            <w14:solidFill>
              <w14:schemeClr w14:val="tx1"/>
            </w14:solidFill>
          </w14:textFill>
        </w:rPr>
        <w:t>因素的得分</w:t>
      </w:r>
      <w:r>
        <w:rPr>
          <w:rFonts w:hint="eastAsia" w:ascii="仿宋_GB2312" w:hAnsi="宋体" w:eastAsia="仿宋_GB2312" w:cs="Times New Roman"/>
          <w:color w:val="000000" w:themeColor="text1"/>
          <w:sz w:val="28"/>
          <w:szCs w:val="28"/>
          <w14:textFill>
            <w14:solidFill>
              <w14:schemeClr w14:val="tx1"/>
            </w14:solidFill>
          </w14:textFill>
        </w:rPr>
        <w:t>。</w:t>
      </w:r>
    </w:p>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五、价格评审并推荐中选人</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采购人对合格的比选申请人按详细评审得分由高到低，依次排序前三名，采购人原则上将排名第一的比选申请人确定为中选单位。</w:t>
      </w:r>
    </w:p>
    <w:p>
      <w:pPr>
        <w:ind w:firstLine="420"/>
        <w:jc w:val="center"/>
        <w:rPr>
          <w:rFonts w:ascii="仿宋_GB2312" w:hAnsi="DFKai-SB" w:eastAsia="仿宋_GB2312" w:cs="Times New Roman"/>
          <w:b/>
          <w:color w:val="000000" w:themeColor="text1"/>
          <w:sz w:val="32"/>
          <w:szCs w:val="20"/>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br w:type="page"/>
      </w:r>
      <w:r>
        <w:rPr>
          <w:rFonts w:hint="eastAsia" w:ascii="黑体" w:hAnsi="黑体" w:eastAsia="黑体" w:cs="黑体"/>
          <w:color w:val="000000" w:themeColor="text1"/>
          <w:sz w:val="32"/>
          <w:szCs w:val="32"/>
          <w14:textFill>
            <w14:solidFill>
              <w14:schemeClr w14:val="tx1"/>
            </w14:solidFill>
          </w14:textFill>
        </w:rPr>
        <w:t>第六章 定标与签订合同</w:t>
      </w:r>
    </w:p>
    <w:p>
      <w:pPr>
        <w:spacing w:line="360" w:lineRule="auto"/>
        <w:ind w:firstLine="549"/>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一、定标</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1.比选申请文件有效性评审后，采购人按比选文件规定的比选评审办法排出中选候选人。</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2.原则上把合同授予实质上响应比选文件要求的排名最前的中选候选人。</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3.凡发现中选候选人有下列行为之一的，其中选无效：</w:t>
      </w:r>
    </w:p>
    <w:p>
      <w:pPr>
        <w:spacing w:line="360" w:lineRule="auto"/>
        <w:ind w:left="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3.1</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提供虚假材料谋取中选的；</w:t>
      </w:r>
    </w:p>
    <w:p>
      <w:pPr>
        <w:spacing w:line="360" w:lineRule="auto"/>
        <w:ind w:left="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3.2</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与采购人、其他供应商人员恶意串通的；</w:t>
      </w:r>
    </w:p>
    <w:p>
      <w:pPr>
        <w:spacing w:line="360" w:lineRule="auto"/>
        <w:ind w:left="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3.3</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向采购人行贿或者提供其他不正当利益的；</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3.4</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有法律、法规规定的其他损害采购人利益和社会公共利益情形的；</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3.5</w:t>
      </w:r>
      <w:r>
        <w:rPr>
          <w:rFonts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其他违反法律、法规和规章强制性规定的行为。</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1.3.</w:t>
      </w:r>
      <w:r>
        <w:rPr>
          <w:rFonts w:hint="eastAsia" w:ascii="仿宋_GB2312" w:hAnsi="宋体" w:eastAsia="仿宋_GB2312" w:cs="Times New Roman"/>
          <w:color w:val="000000" w:themeColor="text1"/>
          <w:sz w:val="28"/>
          <w:szCs w:val="28"/>
          <w14:textFill>
            <w14:solidFill>
              <w14:schemeClr w14:val="tx1"/>
            </w14:solidFill>
          </w14:textFill>
        </w:rPr>
        <w:t>采购人将在比选公告发布的网站上发布中选公告。</w:t>
      </w:r>
    </w:p>
    <w:p>
      <w:pPr>
        <w:spacing w:line="360" w:lineRule="auto"/>
        <w:ind w:firstLine="549"/>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二、中选通知书</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1.采购人将以中选通知书形式通知中选人，其比选申请已被接受。</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2.采购人对未中选的比选申请人不做未中选原因的解释。</w:t>
      </w:r>
    </w:p>
    <w:p>
      <w:pPr>
        <w:spacing w:line="360" w:lineRule="auto"/>
        <w:ind w:firstLine="549"/>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三、合同</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1.采购双方必须严格按照比选文件、比选申请文件及有关承诺签订采购合同，不得擅自变更。</w:t>
      </w:r>
    </w:p>
    <w:p>
      <w:pPr>
        <w:spacing w:line="360" w:lineRule="auto"/>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2.采购人保留以书面形式要求合同的卖方对其所投货物的装运方式、交货地点及服务细则等作适当调整的权利。</w:t>
      </w:r>
    </w:p>
    <w:p>
      <w:pPr>
        <w:spacing w:line="360" w:lineRule="auto"/>
        <w:ind w:firstLine="549"/>
        <w:rPr>
          <w:rFonts w:ascii="仿宋_GB2312" w:hAnsi="宋体" w:eastAsia="仿宋_GB2312" w:cs="Times New Roman"/>
          <w:b/>
          <w:bCs/>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四、质疑</w:t>
      </w:r>
    </w:p>
    <w:p>
      <w:pPr>
        <w:spacing w:line="360" w:lineRule="auto"/>
        <w:ind w:firstLine="549"/>
        <w:rPr>
          <w:rFonts w:ascii="仿宋_GB2312" w:hAnsi="宋体" w:eastAsia="仿宋_GB2312" w:cs="Times New Roman"/>
          <w:bCs/>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bCs/>
          <w:color w:val="000000" w:themeColor="text1"/>
          <w:sz w:val="28"/>
          <w:szCs w:val="28"/>
          <w14:textFill>
            <w14:solidFill>
              <w14:schemeClr w14:val="tx1"/>
            </w14:solidFill>
          </w14:textFill>
        </w:rPr>
        <w:t>比选申请人认为采购过程、中选结果使自己的合法权益受到损害的，应当在3日内，以书面形式向采购人提出质疑。</w:t>
      </w:r>
    </w:p>
    <w:p>
      <w:pPr>
        <w:spacing w:line="360" w:lineRule="auto"/>
        <w:ind w:firstLine="549"/>
        <w:rPr>
          <w:rFonts w:ascii="仿宋_GB2312" w:hAnsi="宋体" w:eastAsia="仿宋_GB2312" w:cs="Times New Roman"/>
          <w:bCs/>
          <w:color w:val="000000" w:themeColor="text1"/>
          <w:sz w:val="28"/>
          <w:szCs w:val="28"/>
          <w14:textFill>
            <w14:solidFill>
              <w14:schemeClr w14:val="tx1"/>
            </w14:solidFill>
          </w14:textFill>
        </w:rPr>
      </w:pPr>
      <w:r>
        <w:rPr>
          <w:rFonts w:ascii="仿宋_GB2312" w:hAnsi="宋体" w:eastAsia="仿宋_GB2312" w:cs="Times New Roman"/>
          <w:bCs/>
          <w:color w:val="000000" w:themeColor="text1"/>
          <w:sz w:val="28"/>
          <w:szCs w:val="28"/>
          <w14:textFill>
            <w14:solidFill>
              <w14:schemeClr w14:val="tx1"/>
            </w14:solidFill>
          </w14:textFill>
        </w:rPr>
        <w:t>4.</w:t>
      </w:r>
      <w:r>
        <w:rPr>
          <w:rFonts w:hint="eastAsia" w:ascii="仿宋_GB2312" w:hAnsi="宋体" w:eastAsia="仿宋_GB2312" w:cs="Times New Roman"/>
          <w:bCs/>
          <w:color w:val="000000" w:themeColor="text1"/>
          <w:sz w:val="28"/>
          <w:szCs w:val="28"/>
          <w14:textFill>
            <w14:solidFill>
              <w14:schemeClr w14:val="tx1"/>
            </w14:solidFill>
          </w14:textFill>
        </w:rPr>
        <w:t>2.采购人将在受到书面质疑后7日内审查质疑事项，作出答复或相关处理决定，并以书面形式通知质疑人，但答复的内容不涉及商业秘密。</w:t>
      </w:r>
    </w:p>
    <w:p>
      <w:pPr>
        <w:spacing w:line="360" w:lineRule="auto"/>
        <w:ind w:firstLine="549"/>
        <w:rPr>
          <w:rFonts w:ascii="仿宋_GB2312" w:hAnsi="宋体" w:eastAsia="仿宋_GB2312" w:cs="Times New Roman"/>
          <w:bCs/>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bCs/>
          <w:color w:val="000000" w:themeColor="text1"/>
          <w:sz w:val="28"/>
          <w:szCs w:val="28"/>
          <w14:textFill>
            <w14:solidFill>
              <w14:schemeClr w14:val="tx1"/>
            </w14:solidFill>
          </w14:textFill>
        </w:rPr>
        <w:t>投诉人有下列情形之一的，属于虚假、恶意投诉：</w:t>
      </w:r>
    </w:p>
    <w:p>
      <w:pPr>
        <w:spacing w:line="360" w:lineRule="auto"/>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bCs/>
          <w:color w:val="000000" w:themeColor="text1"/>
          <w:sz w:val="28"/>
          <w:szCs w:val="28"/>
          <w14:textFill>
            <w14:solidFill>
              <w14:schemeClr w14:val="tx1"/>
            </w14:solidFill>
          </w14:textFill>
        </w:rPr>
        <w:t>投诉查无实据的；</w:t>
      </w:r>
    </w:p>
    <w:p>
      <w:pPr>
        <w:spacing w:line="360" w:lineRule="auto"/>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bCs/>
          <w:color w:val="000000" w:themeColor="text1"/>
          <w:sz w:val="28"/>
          <w:szCs w:val="28"/>
          <w14:textFill>
            <w14:solidFill>
              <w14:schemeClr w14:val="tx1"/>
            </w14:solidFill>
          </w14:textFill>
        </w:rPr>
        <w:t>捏造事实或者提供虚假投诉材料的；</w:t>
      </w:r>
    </w:p>
    <w:p>
      <w:pPr>
        <w:spacing w:line="360" w:lineRule="auto"/>
        <w:ind w:firstLine="610" w:firstLineChars="218"/>
        <w:rPr>
          <w:rFonts w:ascii="仿宋_GB2312" w:hAnsi="宋体" w:eastAsia="仿宋_GB2312" w:cs="Times New Roman"/>
          <w:bCs/>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6.其他经认定属于虚假、恶意投诉的行为</w:t>
      </w:r>
      <w:r>
        <w:rPr>
          <w:rFonts w:hint="eastAsia" w:ascii="仿宋_GB2312" w:hAnsi="宋体" w:eastAsia="仿宋_GB2312" w:cs="Times New Roman"/>
          <w:bCs/>
          <w:color w:val="000000" w:themeColor="text1"/>
          <w:sz w:val="28"/>
          <w:szCs w:val="28"/>
          <w14:textFill>
            <w14:solidFill>
              <w14:schemeClr w14:val="tx1"/>
            </w14:solidFill>
          </w14:textFill>
        </w:rPr>
        <w:t>。</w:t>
      </w:r>
    </w:p>
    <w:p>
      <w:pPr>
        <w:spacing w:line="360" w:lineRule="auto"/>
        <w:ind w:firstLine="549"/>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五、解释权</w:t>
      </w:r>
    </w:p>
    <w:p>
      <w:pPr>
        <w:spacing w:line="360" w:lineRule="auto"/>
        <w:ind w:firstLine="549"/>
        <w:rPr>
          <w:rFonts w:ascii="仿宋_GB2312" w:hAnsi="宋体" w:eastAsia="仿宋_GB2312" w:cs="Times New Roman"/>
          <w:bCs/>
          <w:color w:val="000000" w:themeColor="text1"/>
          <w:sz w:val="28"/>
          <w:szCs w:val="28"/>
          <w14:textFill>
            <w14:solidFill>
              <w14:schemeClr w14:val="tx1"/>
            </w14:solidFill>
          </w14:textFill>
        </w:rPr>
      </w:pPr>
      <w:r>
        <w:rPr>
          <w:rFonts w:hint="eastAsia" w:ascii="仿宋_GB2312" w:hAnsi="宋体" w:eastAsia="仿宋_GB2312" w:cs="Times New Roman"/>
          <w:bCs/>
          <w:color w:val="000000" w:themeColor="text1"/>
          <w:sz w:val="28"/>
          <w:szCs w:val="28"/>
          <w14:textFill>
            <w14:solidFill>
              <w14:schemeClr w14:val="tx1"/>
            </w14:solidFill>
          </w14:textFill>
        </w:rPr>
        <w:t>本比选文件的解释权属于</w:t>
      </w:r>
      <w:bookmarkStart w:id="11" w:name="_Hlt240110027"/>
      <w:bookmarkEnd w:id="11"/>
      <w:r>
        <w:rPr>
          <w:rFonts w:hint="eastAsia" w:ascii="仿宋_GB2312" w:hAnsi="宋体" w:eastAsia="仿宋_GB2312" w:cs="Times New Roman"/>
          <w:bCs/>
          <w:color w:val="000000" w:themeColor="text1"/>
          <w:sz w:val="28"/>
          <w:szCs w:val="28"/>
          <w14:textFill>
            <w14:solidFill>
              <w14:schemeClr w14:val="tx1"/>
            </w14:solidFill>
          </w14:textFill>
        </w:rPr>
        <w:t>成都粮食集团有限公司。</w:t>
      </w:r>
    </w:p>
    <w:p>
      <w:pPr>
        <w:keepNext/>
        <w:keepLines/>
        <w:spacing w:before="260" w:after="260" w:line="500" w:lineRule="exact"/>
        <w:ind w:firstLine="628"/>
        <w:jc w:val="center"/>
        <w:outlineLvl w:val="1"/>
        <w:rPr>
          <w:rFonts w:ascii="黑体" w:hAnsi="黑体" w:eastAsia="黑体" w:cs="Times New Roman"/>
          <w:b/>
          <w:color w:val="000000" w:themeColor="text1"/>
          <w:sz w:val="32"/>
          <w:szCs w:val="20"/>
          <w14:textFill>
            <w14:solidFill>
              <w14:schemeClr w14:val="tx1"/>
            </w14:solidFill>
          </w14:textFill>
        </w:rPr>
      </w:pPr>
      <w:r>
        <w:rPr>
          <w:rFonts w:hint="eastAsia" w:ascii="仿宋_GB2312" w:hAnsi="DFKai-SB" w:eastAsia="仿宋_GB2312" w:cs="Times New Roman"/>
          <w:b/>
          <w:color w:val="000000" w:themeColor="text1"/>
          <w:sz w:val="32"/>
          <w:szCs w:val="20"/>
          <w14:textFill>
            <w14:solidFill>
              <w14:schemeClr w14:val="tx1"/>
            </w14:solidFill>
          </w14:textFill>
        </w:rPr>
        <w:br w:type="page"/>
      </w:r>
      <w:r>
        <w:rPr>
          <w:rFonts w:hint="eastAsia" w:ascii="黑体" w:hAnsi="黑体" w:eastAsia="黑体" w:cs="Times New Roman"/>
          <w:b/>
          <w:color w:val="000000" w:themeColor="text1"/>
          <w:sz w:val="32"/>
          <w:szCs w:val="20"/>
          <w14:textFill>
            <w14:solidFill>
              <w14:schemeClr w14:val="tx1"/>
            </w14:solidFill>
          </w14:textFill>
        </w:rPr>
        <w:t>第六章</w:t>
      </w:r>
      <w:bookmarkStart w:id="12" w:name="_Toc220232392"/>
      <w:r>
        <w:rPr>
          <w:rFonts w:hint="eastAsia" w:ascii="黑体" w:hAnsi="黑体" w:eastAsia="黑体" w:cs="Times New Roman"/>
          <w:b/>
          <w:color w:val="000000" w:themeColor="text1"/>
          <w:sz w:val="32"/>
          <w:szCs w:val="20"/>
          <w14:textFill>
            <w14:solidFill>
              <w14:schemeClr w14:val="tx1"/>
            </w14:solidFill>
          </w14:textFill>
        </w:rPr>
        <w:t xml:space="preserve"> </w:t>
      </w:r>
      <w:bookmarkEnd w:id="12"/>
      <w:r>
        <w:rPr>
          <w:rFonts w:hint="eastAsia" w:ascii="黑体" w:hAnsi="黑体" w:eastAsia="黑体" w:cs="Times New Roman"/>
          <w:b/>
          <w:color w:val="000000" w:themeColor="text1"/>
          <w:sz w:val="32"/>
          <w:szCs w:val="20"/>
          <w14:textFill>
            <w14:solidFill>
              <w14:schemeClr w14:val="tx1"/>
            </w14:solidFill>
          </w14:textFill>
        </w:rPr>
        <w:t>采购合同</w:t>
      </w:r>
    </w:p>
    <w:p>
      <w:pPr>
        <w:spacing w:line="520" w:lineRule="exact"/>
        <w:rPr>
          <w:rFonts w:ascii="仿宋_GB2312" w:hAnsi="宋体" w:eastAsia="仿宋_GB2312" w:cs="Times New Roman"/>
          <w:color w:val="000000" w:themeColor="text1"/>
          <w:sz w:val="28"/>
          <w:szCs w:val="28"/>
          <w14:textFill>
            <w14:solidFill>
              <w14:schemeClr w14:val="tx1"/>
            </w14:solidFill>
          </w14:textFill>
        </w:rPr>
      </w:pPr>
      <w:bookmarkStart w:id="13" w:name="_Hlk81997595"/>
      <w:r>
        <w:rPr>
          <w:rFonts w:hint="eastAsia" w:ascii="仿宋_GB2312" w:hAnsi="宋体" w:eastAsia="仿宋_GB2312" w:cs="Times New Roman"/>
          <w:color w:val="000000" w:themeColor="text1"/>
          <w:sz w:val="28"/>
          <w:szCs w:val="28"/>
          <w14:textFill>
            <w14:solidFill>
              <w14:schemeClr w14:val="tx1"/>
            </w14:solidFill>
          </w14:textFill>
        </w:rPr>
        <w:t>签订地点：成都市</w:t>
      </w:r>
    </w:p>
    <w:p>
      <w:pP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签订时间：</w:t>
      </w:r>
    </w:p>
    <w:bookmarkEnd w:id="13"/>
    <w:p>
      <w:pPr>
        <w:spacing w:line="520" w:lineRule="exact"/>
        <w:rPr>
          <w:rFonts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采购人（简称甲方）：</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  </w:t>
      </w:r>
    </w:p>
    <w:p>
      <w:pP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比选申请人（简称乙方）：</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  </w:t>
      </w:r>
    </w:p>
    <w:p>
      <w:pPr>
        <w:spacing w:line="52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本项目采用</w:t>
      </w:r>
      <w:r>
        <w:rPr>
          <w:rFonts w:hint="eastAsia" w:ascii="仿宋_GB2312" w:hAnsi="宋体" w:eastAsia="仿宋_GB2312" w:cs="Times New Roman"/>
          <w:color w:val="000000" w:themeColor="text1"/>
          <w:sz w:val="28"/>
          <w:szCs w:val="28"/>
          <w:u w:val="single"/>
          <w14:textFill>
            <w14:solidFill>
              <w14:schemeClr w14:val="tx1"/>
            </w14:solidFill>
          </w14:textFill>
        </w:rPr>
        <w:t>自主公开比选的</w:t>
      </w:r>
      <w:r>
        <w:rPr>
          <w:rFonts w:hint="eastAsia" w:ascii="仿宋_GB2312" w:hAnsi="宋体" w:eastAsia="仿宋_GB2312" w:cs="Times New Roman"/>
          <w:color w:val="000000" w:themeColor="text1"/>
          <w:sz w:val="28"/>
          <w:szCs w:val="28"/>
          <w14:textFill>
            <w14:solidFill>
              <w14:schemeClr w14:val="tx1"/>
            </w14:solidFill>
          </w14:textFill>
        </w:rPr>
        <w:t>方式，经评审，</w:t>
      </w:r>
      <w:r>
        <w:rPr>
          <w:rFonts w:hint="eastAsia" w:ascii="仿宋_GB2312" w:hAnsi="宋体" w:eastAsia="仿宋_GB2312" w:cs="Times New Roman"/>
          <w:color w:val="000000" w:themeColor="text1"/>
          <w:sz w:val="28"/>
          <w:szCs w:val="28"/>
          <w:lang w:eastAsia="zh-Hans"/>
          <w14:textFill>
            <w14:solidFill>
              <w14:schemeClr w14:val="tx1"/>
            </w14:solidFill>
          </w14:textFill>
        </w:rPr>
        <w:t>甲方</w:t>
      </w:r>
      <w:r>
        <w:rPr>
          <w:rFonts w:hint="eastAsia" w:ascii="仿宋_GB2312" w:hAnsi="宋体" w:eastAsia="仿宋_GB2312" w:cs="Times New Roman"/>
          <w:color w:val="000000" w:themeColor="text1"/>
          <w:sz w:val="28"/>
          <w:szCs w:val="28"/>
          <w14:textFill>
            <w14:solidFill>
              <w14:schemeClr w14:val="tx1"/>
            </w14:solidFill>
          </w14:textFill>
        </w:rPr>
        <w:t>决定</w:t>
      </w:r>
      <w:r>
        <w:rPr>
          <w:rFonts w:hint="eastAsia" w:ascii="仿宋_GB2312" w:hAnsi="宋体" w:eastAsia="仿宋_GB2312" w:cs="Times New Roman"/>
          <w:color w:val="000000" w:themeColor="text1"/>
          <w:sz w:val="28"/>
          <w:szCs w:val="28"/>
          <w:lang w:eastAsia="zh-Hans"/>
          <w14:textFill>
            <w14:solidFill>
              <w14:schemeClr w14:val="tx1"/>
            </w14:solidFill>
          </w14:textFill>
        </w:rPr>
        <w:t>与乙方签订</w:t>
      </w:r>
      <w:r>
        <w:rPr>
          <w:rFonts w:hint="eastAsia" w:ascii="仿宋_GB2312" w:hAnsi="宋体" w:eastAsia="仿宋_GB2312" w:cs="Times New Roman"/>
          <w:color w:val="000000" w:themeColor="text1"/>
          <w:sz w:val="28"/>
          <w:szCs w:val="28"/>
          <w14:textFill>
            <w14:solidFill>
              <w14:schemeClr w14:val="tx1"/>
            </w14:solidFill>
          </w14:textFill>
        </w:rPr>
        <w:t>采购合同。为进一步明确双方的责任，确保合同的顺利履行，根据《中华人民共和国民法典》之规定，经甲乙双方充分协商，特订立本合同，以便共同遵守。</w:t>
      </w:r>
    </w:p>
    <w:p>
      <w:pPr>
        <w:numPr>
          <w:ilvl w:val="0"/>
          <w:numId w:val="3"/>
        </w:numPr>
        <w:spacing w:line="520" w:lineRule="exact"/>
        <w:ind w:hanging="528"/>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产品的名称、规格</w:t>
      </w:r>
      <w:r>
        <w:rPr>
          <w:rFonts w:hint="eastAsia" w:ascii="仿宋_GB2312" w:hAnsi="宋体" w:eastAsia="仿宋_GB2312" w:cs="Times New Roman"/>
          <w:color w:val="000000" w:themeColor="text1"/>
          <w:sz w:val="28"/>
          <w:szCs w:val="28"/>
          <w:lang w:eastAsia="zh-Hans"/>
          <w14:textFill>
            <w14:solidFill>
              <w14:schemeClr w14:val="tx1"/>
            </w14:solidFill>
          </w14:textFill>
        </w:rPr>
        <w:t>型号</w:t>
      </w:r>
      <w:r>
        <w:rPr>
          <w:rFonts w:hint="eastAsia"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品牌、</w:t>
      </w:r>
      <w:r>
        <w:rPr>
          <w:rFonts w:hint="eastAsia" w:ascii="仿宋_GB2312" w:hAnsi="宋体" w:eastAsia="仿宋_GB2312" w:cs="Times New Roman"/>
          <w:color w:val="000000" w:themeColor="text1"/>
          <w:sz w:val="28"/>
          <w:szCs w:val="28"/>
          <w14:textFill>
            <w14:solidFill>
              <w14:schemeClr w14:val="tx1"/>
            </w14:solidFill>
          </w14:textFill>
        </w:rPr>
        <w:t>数量和价格：</w:t>
      </w:r>
    </w:p>
    <w:p>
      <w:pPr>
        <w:numPr>
          <w:ilvl w:val="255"/>
          <w:numId w:val="0"/>
        </w:numP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如乙方以</w:t>
      </w:r>
      <w:r>
        <w:rPr>
          <w:rFonts w:hint="eastAsia" w:ascii="仿宋_GB2312" w:hAnsi="宋体" w:eastAsia="仿宋_GB2312" w:cs="Times New Roman"/>
          <w:color w:val="000000" w:themeColor="text1"/>
          <w:sz w:val="28"/>
          <w:szCs w:val="28"/>
          <w14:textFill>
            <w14:solidFill>
              <w14:schemeClr w14:val="tx1"/>
            </w14:solidFill>
          </w14:textFill>
        </w:rPr>
        <w:t>附表</w:t>
      </w:r>
      <w:r>
        <w:rPr>
          <w:rFonts w:hint="eastAsia" w:ascii="仿宋_GB2312" w:hAnsi="宋体" w:eastAsia="仿宋_GB2312" w:cs="Times New Roman"/>
          <w:color w:val="000000" w:themeColor="text1"/>
          <w:sz w:val="28"/>
          <w:szCs w:val="28"/>
          <w:lang w:eastAsia="zh-Hans"/>
          <w14:textFill>
            <w14:solidFill>
              <w14:schemeClr w14:val="tx1"/>
            </w14:solidFill>
          </w14:textFill>
        </w:rPr>
        <w:t>的形式列明产品信息</w:t>
      </w:r>
      <w:r>
        <w:rPr>
          <w:rFonts w:hint="eastAsia"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则</w:t>
      </w:r>
      <w:r>
        <w:rPr>
          <w:rFonts w:hint="eastAsia" w:ascii="仿宋_GB2312" w:hAnsi="宋体" w:eastAsia="仿宋_GB2312" w:cs="Times New Roman"/>
          <w:color w:val="000000" w:themeColor="text1"/>
          <w:sz w:val="28"/>
          <w:szCs w:val="28"/>
          <w14:textFill>
            <w14:solidFill>
              <w14:schemeClr w14:val="tx1"/>
            </w14:solidFill>
          </w14:textFill>
        </w:rPr>
        <w:t>附表须加盖</w:t>
      </w:r>
      <w:r>
        <w:rPr>
          <w:rFonts w:hint="eastAsia" w:ascii="仿宋_GB2312" w:hAnsi="宋体" w:eastAsia="仿宋_GB2312" w:cs="Times New Roman"/>
          <w:color w:val="000000" w:themeColor="text1"/>
          <w:sz w:val="28"/>
          <w:szCs w:val="28"/>
          <w:lang w:eastAsia="zh-Hans"/>
          <w14:textFill>
            <w14:solidFill>
              <w14:schemeClr w14:val="tx1"/>
            </w14:solidFill>
          </w14:textFill>
        </w:rPr>
        <w:t>公</w:t>
      </w:r>
      <w:r>
        <w:rPr>
          <w:rFonts w:hint="eastAsia" w:ascii="仿宋_GB2312" w:hAnsi="宋体" w:eastAsia="仿宋_GB2312" w:cs="Times New Roman"/>
          <w:color w:val="000000" w:themeColor="text1"/>
          <w:sz w:val="28"/>
          <w:szCs w:val="28"/>
          <w14:textFill>
            <w14:solidFill>
              <w14:schemeClr w14:val="tx1"/>
            </w14:solidFill>
          </w14:textFill>
        </w:rPr>
        <w:t>章，</w:t>
      </w:r>
      <w:r>
        <w:rPr>
          <w:rFonts w:hint="eastAsia" w:ascii="仿宋_GB2312" w:hAnsi="宋体" w:eastAsia="仿宋_GB2312" w:cs="Times New Roman"/>
          <w:color w:val="000000" w:themeColor="text1"/>
          <w:sz w:val="28"/>
          <w:szCs w:val="28"/>
          <w:lang w:eastAsia="zh-Hans"/>
          <w14:textFill>
            <w14:solidFill>
              <w14:schemeClr w14:val="tx1"/>
            </w14:solidFill>
          </w14:textFill>
        </w:rPr>
        <w:t>否则视为无效</w:t>
      </w:r>
      <w:r>
        <w:rPr>
          <w:rFonts w:hint="eastAsia" w:ascii="仿宋_GB2312" w:hAnsi="宋体" w:eastAsia="仿宋_GB2312" w:cs="Times New Roman"/>
          <w:color w:val="000000" w:themeColor="text1"/>
          <w:sz w:val="28"/>
          <w:szCs w:val="28"/>
          <w14:textFill>
            <w14:solidFill>
              <w14:schemeClr w14:val="tx1"/>
            </w14:solidFill>
          </w14:textFill>
        </w:rPr>
        <w:t>）。</w:t>
      </w:r>
    </w:p>
    <w:tbl>
      <w:tblPr>
        <w:tblStyle w:val="15"/>
        <w:tblW w:w="1023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588"/>
        <w:gridCol w:w="1061"/>
        <w:gridCol w:w="949"/>
        <w:gridCol w:w="935"/>
        <w:gridCol w:w="963"/>
        <w:gridCol w:w="113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6"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bookmarkStart w:id="14" w:name="_Hlk65490372"/>
            <w:r>
              <w:rPr>
                <w:rFonts w:hint="eastAsia" w:ascii="仿宋_GB2312" w:hAnsi="宋体" w:eastAsia="仿宋_GB2312" w:cs="Times New Roman"/>
                <w:color w:val="000000" w:themeColor="text1"/>
                <w:sz w:val="28"/>
                <w:szCs w:val="28"/>
                <w14:textFill>
                  <w14:solidFill>
                    <w14:schemeClr w14:val="tx1"/>
                  </w14:solidFill>
                </w14:textFill>
              </w:rPr>
              <w:t>产品名称</w:t>
            </w:r>
          </w:p>
        </w:tc>
        <w:tc>
          <w:tcPr>
            <w:tcW w:w="2588"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规格型号</w:t>
            </w:r>
          </w:p>
        </w:tc>
        <w:tc>
          <w:tcPr>
            <w:tcW w:w="1061"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品牌</w:t>
            </w:r>
          </w:p>
        </w:tc>
        <w:tc>
          <w:tcPr>
            <w:tcW w:w="94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单位</w:t>
            </w:r>
          </w:p>
        </w:tc>
        <w:tc>
          <w:tcPr>
            <w:tcW w:w="935"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数量</w:t>
            </w:r>
          </w:p>
        </w:tc>
        <w:tc>
          <w:tcPr>
            <w:tcW w:w="963"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单价</w:t>
            </w:r>
          </w:p>
        </w:tc>
        <w:tc>
          <w:tcPr>
            <w:tcW w:w="1139"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小计</w:t>
            </w:r>
          </w:p>
        </w:tc>
        <w:tc>
          <w:tcPr>
            <w:tcW w:w="934" w:type="dxa"/>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666"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2588"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1061"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94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963"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1139"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934" w:type="dxa"/>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35" w:type="dxa"/>
            <w:gridSpan w:val="8"/>
            <w:tcBorders>
              <w:top w:val="single" w:color="auto" w:sz="4" w:space="0"/>
              <w:left w:val="single" w:color="auto" w:sz="4" w:space="0"/>
              <w:bottom w:val="single" w:color="auto" w:sz="4" w:space="0"/>
              <w:right w:val="single" w:color="auto" w:sz="4" w:space="0"/>
            </w:tcBorders>
          </w:tcPr>
          <w:p>
            <w:pPr>
              <w:pBdr>
                <w:bottom w:val="single" w:color="auto" w:sz="4" w:space="1"/>
              </w:pBd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合同总价款（大小写）：</w:t>
            </w:r>
          </w:p>
          <w:p>
            <w:pP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备注：上述产品报价应包含所投货物、保险、包装、运至最终目的地的运输、加工及加工损耗、包装、运输、现场落地、安装、调试、外委检测、验收、13%增值税专用税费、交付后约定期限内免费维保等工作所发生的一切应有费用，</w:t>
            </w:r>
            <w:r>
              <w:rPr>
                <w:rFonts w:hint="eastAsia" w:ascii="仿宋_GB2312" w:hAnsi="宋体" w:eastAsia="仿宋_GB2312" w:cs="Times New Roman"/>
                <w:color w:val="000000" w:themeColor="text1"/>
                <w:sz w:val="28"/>
                <w:szCs w:val="28"/>
                <w:lang w:eastAsia="zh-Hans"/>
                <w14:textFill>
                  <w14:solidFill>
                    <w14:schemeClr w14:val="tx1"/>
                  </w14:solidFill>
                </w14:textFill>
              </w:rPr>
              <w:t>乙方不得以任何理由要求甲方支付额外费用</w:t>
            </w:r>
            <w:r>
              <w:rPr>
                <w:rFonts w:hint="eastAsia" w:ascii="仿宋_GB2312" w:hAnsi="宋体" w:eastAsia="仿宋_GB2312" w:cs="Times New Roman"/>
                <w:color w:val="000000" w:themeColor="text1"/>
                <w:sz w:val="28"/>
                <w:szCs w:val="28"/>
                <w14:textFill>
                  <w14:solidFill>
                    <w14:schemeClr w14:val="tx1"/>
                  </w14:solidFill>
                </w14:textFill>
              </w:rPr>
              <w:t>。投标报价为签订合同的依据。</w:t>
            </w:r>
          </w:p>
        </w:tc>
      </w:tr>
    </w:tbl>
    <w:p>
      <w:pPr>
        <w:spacing w:line="520" w:lineRule="exact"/>
        <w:ind w:firstLine="565" w:firstLineChars="201"/>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 xml:space="preserve">第二条  </w:t>
      </w:r>
      <w:r>
        <w:rPr>
          <w:rFonts w:hint="eastAsia" w:ascii="仿宋_GB2312" w:hAnsi="宋体" w:eastAsia="仿宋_GB2312" w:cs="Times New Roman"/>
          <w:color w:val="000000" w:themeColor="text1"/>
          <w:sz w:val="28"/>
          <w:szCs w:val="28"/>
          <w14:textFill>
            <w14:solidFill>
              <w14:schemeClr w14:val="tx1"/>
            </w14:solidFill>
          </w14:textFill>
        </w:rPr>
        <w:t>产品技术标准（包括质量要求）：</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设备的主要功能：</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采用</w:t>
      </w:r>
      <w:r>
        <w:rPr>
          <w:rFonts w:ascii="仿宋_GB2312" w:hAnsi="宋体" w:eastAsia="仿宋_GB2312" w:cs="Times New Roman"/>
          <w:color w:val="000000" w:themeColor="text1"/>
          <w:sz w:val="28"/>
          <w:szCs w:val="28"/>
          <w14:textFill>
            <w14:solidFill>
              <w14:schemeClr w14:val="tx1"/>
            </w14:solidFill>
          </w14:textFill>
        </w:rPr>
        <w:t>X射线荧光光谱法进行镉(Cd)含量快速筛查和定量测定的原理。固体直接进样，通过测定样品发射特征X射线荧光的波长和强度，进行元素的定性定量分析，无需化学前处理。</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可快速检测稻谷、糙米、大米、小麦、玉米等粮食样品的镉(Cd)、铅（Pb）、总砷（As）、硒（Se）的元素含量。检测过程中不需要使用化学试剂，无任何废水、废气、废酸排放，对环境没有二次污染；</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w:t>
      </w:r>
      <w:r>
        <w:rPr>
          <w:rFonts w:ascii="仿宋_GB2312" w:hAnsi="宋体" w:eastAsia="仿宋_GB2312" w:cs="Times New Roman"/>
          <w:color w:val="000000" w:themeColor="text1"/>
          <w:sz w:val="28"/>
          <w:szCs w:val="28"/>
          <w14:textFill>
            <w14:solidFill>
              <w14:schemeClr w14:val="tx1"/>
            </w14:solidFill>
          </w14:textFill>
        </w:rPr>
        <w:t>设备可同时检测镉(Cd)、铅（Pb）、总砷（As）三种元素。</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w:t>
      </w: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设备的主要参数要求（以下参数为重要参数，不允许偏离）</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检测原理：采用X射线荧光光谱法进行镉(Cd)含量快速筛查和定量测定的原理。固体直接进样，通过测定样品发射特征X射线荧光的波长和强度，进行元素的定性定量分析，无需化学前处理。</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w:t>
      </w:r>
      <w:r>
        <w:rPr>
          <w:rFonts w:ascii="仿宋_GB2312" w:hAnsi="宋体" w:eastAsia="仿宋_GB2312" w:cs="Times New Roman"/>
          <w:color w:val="000000" w:themeColor="text1"/>
          <w:sz w:val="28"/>
          <w:szCs w:val="28"/>
          <w14:textFill>
            <w14:solidFill>
              <w14:schemeClr w14:val="tx1"/>
            </w14:solidFill>
          </w14:textFill>
        </w:rPr>
        <w:t>设备功能：（a）可快速检测稻谷、糙米、大米、小麦、玉米等粮食样品的镉(Cd)、铅（Pb）、总砷（As）、硒（Se）的元素含量。检测过程中不需要使用化学试剂，无任何废水、废气、废酸排放，对环境没有二次污染；（b）设备可同时检测镉(Cd)、铅（Pb）、总砷（As）三种元素。</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w:t>
      </w:r>
      <w:r>
        <w:rPr>
          <w:rFonts w:ascii="仿宋_GB2312" w:hAnsi="宋体" w:eastAsia="仿宋_GB2312" w:cs="Times New Roman"/>
          <w:color w:val="000000" w:themeColor="text1"/>
          <w:sz w:val="28"/>
          <w:szCs w:val="28"/>
          <w14:textFill>
            <w14:solidFill>
              <w14:schemeClr w14:val="tx1"/>
            </w14:solidFill>
          </w14:textFill>
        </w:rPr>
        <w:t>检测速度：快速筛查，单元素≤3分钟；准确定量，单元素≤10分钟；</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w:t>
      </w:r>
      <w:r>
        <w:rPr>
          <w:rFonts w:ascii="仿宋_GB2312" w:hAnsi="宋体" w:eastAsia="仿宋_GB2312" w:cs="Times New Roman"/>
          <w:color w:val="000000" w:themeColor="text1"/>
          <w:sz w:val="28"/>
          <w:szCs w:val="28"/>
          <w14:textFill>
            <w14:solidFill>
              <w14:schemeClr w14:val="tx1"/>
            </w14:solidFill>
          </w14:textFill>
        </w:rPr>
        <w:t>自动进样器：要求配置全自动三维机械手式进样系统；全自动进样系统的样品数量≥80位；全自动进样系统可与主机分离，但需保证组合后外观为一整体。</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w:t>
      </w:r>
      <w:r>
        <w:rPr>
          <w:rFonts w:ascii="仿宋_GB2312" w:hAnsi="宋体" w:eastAsia="仿宋_GB2312" w:cs="Times New Roman"/>
          <w:color w:val="000000" w:themeColor="text1"/>
          <w:sz w:val="28"/>
          <w:szCs w:val="28"/>
          <w14:textFill>
            <w14:solidFill>
              <w14:schemeClr w14:val="tx1"/>
            </w14:solidFill>
          </w14:textFill>
        </w:rPr>
        <w:t>样品处理：稻谷样品经砻谷、粉碎和装入样品杯等简单处理后，可直接进行仪器分析。</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（6）</w:t>
      </w:r>
      <w:r>
        <w:rPr>
          <w:rFonts w:ascii="仿宋_GB2312" w:hAnsi="宋体" w:eastAsia="仿宋_GB2312" w:cs="Times New Roman"/>
          <w:color w:val="000000" w:themeColor="text1"/>
          <w:sz w:val="28"/>
          <w:szCs w:val="28"/>
          <w14:textFill>
            <w14:solidFill>
              <w14:schemeClr w14:val="tx1"/>
            </w14:solidFill>
          </w14:textFill>
        </w:rPr>
        <w:t>检出限：</w:t>
      </w:r>
      <w:r>
        <w:rPr>
          <w:rFonts w:hint="eastAsia" w:ascii="Times New Roman" w:hAnsi="Times New Roman" w:eastAsia="仿宋_GB2312" w:cs="Times New Roman"/>
          <w:color w:val="000000" w:themeColor="text1"/>
          <w:sz w:val="28"/>
          <w:szCs w:val="28"/>
          <w14:textFill>
            <w14:solidFill>
              <w14:schemeClr w14:val="tx1"/>
            </w14:solidFill>
          </w14:textFill>
        </w:rPr>
        <w:t>(提供三方机构出具的评审测试报告</w:t>
      </w:r>
      <w:r>
        <w:rPr>
          <w:rFonts w:ascii="Times New Roman" w:hAnsi="Times New Roman" w:eastAsia="仿宋_GB2312" w:cs="Times New Roman"/>
          <w:color w:val="000000" w:themeColor="text1"/>
          <w:sz w:val="28"/>
          <w:szCs w:val="28"/>
          <w14:textFill>
            <w14:solidFill>
              <w14:schemeClr w14:val="tx1"/>
            </w14:solidFill>
          </w14:textFill>
        </w:rPr>
        <w:t>)</w:t>
      </w:r>
    </w:p>
    <w:tbl>
      <w:tblPr>
        <w:tblStyle w:val="15"/>
        <w:tblW w:w="82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3"/>
        <w:gridCol w:w="355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测试元素</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检出限</w:t>
            </w:r>
          </w:p>
        </w:tc>
        <w:tc>
          <w:tcPr>
            <w:tcW w:w="2410" w:type="dxa"/>
            <w:vAlign w:val="center"/>
          </w:tcPr>
          <w:p>
            <w:pPr>
              <w:spacing w:line="312" w:lineRule="auto"/>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分析精度RSD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Cd（镉）</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≤0.046mg/kg</w:t>
            </w:r>
          </w:p>
        </w:tc>
        <w:tc>
          <w:tcPr>
            <w:tcW w:w="2410"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Pb（铅）</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≤0.08mg/kg</w:t>
            </w:r>
          </w:p>
        </w:tc>
        <w:tc>
          <w:tcPr>
            <w:tcW w:w="2410"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As（</w:t>
            </w:r>
            <w:r>
              <w:rPr>
                <w:rFonts w:hint="eastAsia" w:ascii="Times New Roman" w:hAnsi="Times New Roman" w:eastAsia="仿宋_GB2312" w:cs="Times New Roman"/>
                <w:color w:val="000000" w:themeColor="text1"/>
                <w:sz w:val="28"/>
                <w:szCs w:val="28"/>
                <w14:textFill>
                  <w14:solidFill>
                    <w14:schemeClr w14:val="tx1"/>
                  </w14:solidFill>
                </w14:textFill>
              </w:rPr>
              <w:t>总</w:t>
            </w:r>
            <w:r>
              <w:rPr>
                <w:rFonts w:ascii="Times New Roman" w:hAnsi="Times New Roman" w:eastAsia="仿宋_GB2312" w:cs="Times New Roman"/>
                <w:color w:val="000000" w:themeColor="text1"/>
                <w:sz w:val="28"/>
                <w:szCs w:val="28"/>
                <w14:textFill>
                  <w14:solidFill>
                    <w14:schemeClr w14:val="tx1"/>
                  </w14:solidFill>
                </w14:textFill>
              </w:rPr>
              <w:t>砷）</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≤0.06mg/kg</w:t>
            </w:r>
          </w:p>
        </w:tc>
        <w:tc>
          <w:tcPr>
            <w:tcW w:w="2410"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226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Se（硒）</w:t>
            </w:r>
          </w:p>
        </w:tc>
        <w:tc>
          <w:tcPr>
            <w:tcW w:w="3553"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≤0.06mg/kg</w:t>
            </w:r>
          </w:p>
        </w:tc>
        <w:tc>
          <w:tcPr>
            <w:tcW w:w="2410" w:type="dxa"/>
            <w:vAlign w:val="center"/>
          </w:tcPr>
          <w:p>
            <w:pPr>
              <w:spacing w:line="312" w:lineRule="auto"/>
              <w:ind w:firstLine="548" w:firstLineChars="196"/>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≤10%</w:t>
            </w:r>
          </w:p>
        </w:tc>
      </w:tr>
    </w:tbl>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（7）</w:t>
      </w:r>
      <w:r>
        <w:rPr>
          <w:rFonts w:ascii="仿宋_GB2312" w:hAnsi="宋体" w:eastAsia="仿宋_GB2312" w:cs="Times New Roman"/>
          <w:color w:val="000000" w:themeColor="text1"/>
          <w:sz w:val="28"/>
          <w:szCs w:val="28"/>
          <w14:textFill>
            <w14:solidFill>
              <w14:schemeClr w14:val="tx1"/>
            </w14:solidFill>
          </w14:textFill>
        </w:rPr>
        <w:t>探测器：Fast-SDD探测器，原装一体封装，探测器能量分辨率：≤129ev。</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（8）</w:t>
      </w:r>
      <w:r>
        <w:rPr>
          <w:rFonts w:ascii="仿宋_GB2312" w:hAnsi="宋体" w:eastAsia="仿宋_GB2312" w:cs="Times New Roman"/>
          <w:color w:val="000000" w:themeColor="text1"/>
          <w:sz w:val="28"/>
          <w:szCs w:val="28"/>
          <w14:textFill>
            <w14:solidFill>
              <w14:schemeClr w14:val="tx1"/>
            </w14:solidFill>
          </w14:textFill>
        </w:rPr>
        <w:t>高压电源：数字控制高压电源，高压≥65kv，功率≥100W，8小时稳定性≤0.05%。</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（9）</w:t>
      </w:r>
      <w:r>
        <w:rPr>
          <w:rFonts w:ascii="仿宋_GB2312" w:hAnsi="宋体" w:eastAsia="仿宋_GB2312" w:cs="Times New Roman"/>
          <w:color w:val="000000" w:themeColor="text1"/>
          <w:sz w:val="28"/>
          <w:szCs w:val="28"/>
          <w14:textFill>
            <w14:solidFill>
              <w14:schemeClr w14:val="tx1"/>
            </w14:solidFill>
          </w14:textFill>
        </w:rPr>
        <w:t>X射线管：采用风冷侧窗X射线管、钨靶光管，≥65kv。</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0</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镉(Cd)通过国家粮食局质量标准中心组织的《粮食中镉含量测定方法国家标准适用性验证》。</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随机器配备有效期内的大米镉(Cd)含量标准样，含量范围为0.03ppm至0.5ppm内的3个标准样，检测准确性符合标准样品证书认定值范围。</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仪器符合LS/T 6115-2016 粮油检验 《稻谷中镉含量快速测定 X射线荧光光谱法》要求。</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软件模式类型：具有筛查模式、定量模式。软件结果输出：测试报告自动生成，报表输出；可设置报告模板及EXECL格式。软件具有自动保存测试状态，断电自动恢复功能。</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仪器具有声光报警提示功能。仪器配有数据导出接口。</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仪器具有条码扫描获取样品信息系统。</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6</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辐射安全：设备在使用中无放射泄露。射线防护优于国标《X射线衍射仪和荧光分析仪卫生防护标准》（GBZ 115-2002），并满足：（1）安全措施：在进行测试或X射线管工作时打开上盖，仪器应立即中断X射线管工作；（2）有保证无射线泄漏的硬件设计，工作时的辐射水平低于国家卫生防护标准《X射线衍射仪和荧光分析仪卫生防护标准》（GBZ 115-2002），测试时无辐射泄漏；（3）硬件联动装置，软件失效的情况下还能对设备进行控制，保证设备在使用中的人身与环境安全。</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7</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操作终端与仪器集成的一体机1台；</w:t>
      </w:r>
      <w:r>
        <w:rPr>
          <w:rFonts w:hint="eastAsia" w:ascii="仿宋_GB2312" w:hAnsi="宋体" w:eastAsia="仿宋_GB2312" w:cs="Times New Roman"/>
          <w:color w:val="000000" w:themeColor="text1"/>
          <w:sz w:val="28"/>
          <w:szCs w:val="28"/>
          <w14:textFill>
            <w14:solidFill>
              <w14:schemeClr w14:val="tx1"/>
            </w14:solidFill>
          </w14:textFill>
        </w:rPr>
        <w:t>样品测试用的样品杯数量不低于全自动进样位的</w:t>
      </w:r>
      <w:r>
        <w:rPr>
          <w:rFonts w:ascii="仿宋_GB2312" w:hAnsi="宋体" w:eastAsia="仿宋_GB2312" w:cs="Times New Roman"/>
          <w:color w:val="000000" w:themeColor="text1"/>
          <w:sz w:val="28"/>
          <w:szCs w:val="28"/>
          <w14:textFill>
            <w14:solidFill>
              <w14:schemeClr w14:val="tx1"/>
            </w14:solidFill>
          </w14:textFill>
        </w:rPr>
        <w:t>1.5倍；能放置样品杯的杯架（满足同时测试样品杯放置需求数的2倍）；自动进样系统1套；大米镉含量标准样：含量范围0.03ppm至0.5ppm 1套（标准样中具有含量分为高、中、低不同含量的三个点）；与仪器使用、维护有关的工具1套。</w:t>
      </w:r>
    </w:p>
    <w:p>
      <w:pPr>
        <w:spacing w:line="520" w:lineRule="exact"/>
        <w:ind w:firstLine="523" w:firstLineChars="187"/>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乙方提供和交付的货物技术标准应与比选文件规定的技术标准相一致。若技术标准中无相应规定，所投货物应符合相应的国际标准或原产地国家有关部门最新颁布的相应的正式标准。比选申请文件应作为合同附件与合同具有同等法律效力，比选申请文件与本合同约定的</w:t>
      </w:r>
      <w:r>
        <w:rPr>
          <w:rFonts w:ascii="仿宋_GB2312" w:hAnsi="宋体" w:eastAsia="仿宋_GB2312" w:cs="Times New Roman"/>
          <w:color w:val="000000" w:themeColor="text1"/>
          <w:sz w:val="28"/>
          <w:szCs w:val="28"/>
          <w14:textFill>
            <w14:solidFill>
              <w14:schemeClr w14:val="tx1"/>
            </w14:solidFill>
          </w14:textFill>
        </w:rPr>
        <w:t>产品技术标准（包括质量要求）</w:t>
      </w:r>
      <w:r>
        <w:rPr>
          <w:rFonts w:hint="eastAsia" w:ascii="仿宋_GB2312" w:hAnsi="宋体" w:eastAsia="仿宋_GB2312" w:cs="Times New Roman"/>
          <w:color w:val="000000" w:themeColor="text1"/>
          <w:sz w:val="28"/>
          <w:szCs w:val="28"/>
          <w14:textFill>
            <w14:solidFill>
              <w14:schemeClr w14:val="tx1"/>
            </w14:solidFill>
          </w14:textFill>
        </w:rPr>
        <w:t>不一致的，按照较高的标准和要求执行。</w:t>
      </w:r>
    </w:p>
    <w:p>
      <w:pPr>
        <w:spacing w:line="520" w:lineRule="exact"/>
        <w:ind w:firstLine="64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w:t>
      </w: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乙方所提供的货物应是全新、未使用过的，是完全符合以上质量标准的正品；乙方所提供的货物在正确安装、正常使用和保养条件下，在其使用寿命内应具有</w:t>
      </w:r>
      <w:r>
        <w:rPr>
          <w:rFonts w:hint="eastAsia" w:ascii="仿宋_GB2312" w:hAnsi="宋体" w:eastAsia="仿宋_GB2312" w:cs="Times New Roman"/>
          <w:color w:val="000000" w:themeColor="text1"/>
          <w:sz w:val="28"/>
          <w:szCs w:val="28"/>
          <w:lang w:eastAsia="zh-Hans"/>
          <w14:textFill>
            <w14:solidFill>
              <w14:schemeClr w14:val="tx1"/>
            </w14:solidFill>
          </w14:textFill>
        </w:rPr>
        <w:t>甲方</w:t>
      </w:r>
      <w:r>
        <w:rPr>
          <w:rFonts w:hint="eastAsia" w:ascii="仿宋_GB2312" w:hAnsi="宋体" w:eastAsia="仿宋_GB2312" w:cs="Times New Roman"/>
          <w:color w:val="000000" w:themeColor="text1"/>
          <w:sz w:val="28"/>
          <w:szCs w:val="28"/>
          <w14:textFill>
            <w14:solidFill>
              <w14:schemeClr w14:val="tx1"/>
            </w14:solidFill>
          </w14:textFill>
        </w:rPr>
        <w:t>满意的性能。乙方所提供货物必须附带质保书（非手写）。</w:t>
      </w:r>
    </w:p>
    <w:p>
      <w:pPr>
        <w:spacing w:line="520" w:lineRule="exact"/>
        <w:ind w:firstLine="64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w:t>
      </w:r>
      <w:r>
        <w:rPr>
          <w:rFonts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color w:val="000000" w:themeColor="text1"/>
          <w:sz w:val="28"/>
          <w:szCs w:val="28"/>
          <w14:textFill>
            <w14:solidFill>
              <w14:schemeClr w14:val="tx1"/>
            </w14:solidFill>
          </w14:textFill>
        </w:rPr>
        <w:t>乙方应确保对所提供的货物拥有完整的所有权</w:t>
      </w:r>
      <w:r>
        <w:rPr>
          <w:rFonts w:hint="eastAsia" w:ascii="仿宋_GB2312" w:hAnsi="宋体" w:eastAsia="仿宋_GB2312" w:cs="Times New Roman"/>
          <w:color w:val="000000" w:themeColor="text1"/>
          <w:sz w:val="28"/>
          <w:szCs w:val="28"/>
          <w:lang w:eastAsia="zh-Hans"/>
          <w14:textFill>
            <w14:solidFill>
              <w14:schemeClr w14:val="tx1"/>
            </w14:solidFill>
          </w14:textFill>
        </w:rPr>
        <w:t>及知识产权</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并未设置抵押、质押、留置等担保性权利，亦不存在被查封、被扣押、被执行以及重复买卖、第三人权利主张等其他影响乙方实现所有权权益的情形。</w:t>
      </w:r>
    </w:p>
    <w:p>
      <w:pPr>
        <w:spacing w:line="520" w:lineRule="exact"/>
        <w:ind w:firstLine="562"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 xml:space="preserve">第三条  </w:t>
      </w:r>
      <w:r>
        <w:rPr>
          <w:rFonts w:hint="eastAsia" w:ascii="仿宋_GB2312" w:hAnsi="宋体" w:eastAsia="仿宋_GB2312" w:cs="Times New Roman"/>
          <w:color w:val="000000" w:themeColor="text1"/>
          <w:sz w:val="28"/>
          <w:szCs w:val="28"/>
          <w14:textFill>
            <w14:solidFill>
              <w14:schemeClr w14:val="tx1"/>
            </w14:solidFill>
          </w14:textFill>
        </w:rPr>
        <w:t>产品的交货方法、到货地点和工期</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1.</w:t>
      </w:r>
      <w:r>
        <w:rPr>
          <w:rFonts w:ascii="仿宋_GB2312" w:hAnsi="宋体" w:eastAsia="仿宋_GB2312" w:cs="Times New Roman"/>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交货方法：乙方送货上门，</w:t>
      </w:r>
      <w:r>
        <w:rPr>
          <w:rFonts w:hint="eastAsia" w:ascii="仿宋_GB2312" w:hAnsi="宋体" w:eastAsia="仿宋_GB2312" w:cs="Times New Roman"/>
          <w:color w:val="000000" w:themeColor="text1"/>
          <w:sz w:val="28"/>
          <w:szCs w:val="28"/>
          <w:lang w:eastAsia="zh-Hans"/>
          <w14:textFill>
            <w14:solidFill>
              <w14:schemeClr w14:val="tx1"/>
            </w14:solidFill>
          </w14:textFill>
        </w:rPr>
        <w:t>交货方式的选择不影响运费的承担。运输、装卸费用均由乙方承担</w:t>
      </w:r>
      <w:r>
        <w:rPr>
          <w:rFonts w:hint="eastAsia" w:ascii="仿宋_GB2312" w:hAnsi="宋体" w:eastAsia="仿宋_GB2312" w:cs="Times New Roman"/>
          <w:color w:val="000000" w:themeColor="text1"/>
          <w:sz w:val="28"/>
          <w:szCs w:val="28"/>
          <w14:textFill>
            <w14:solidFill>
              <w14:schemeClr w14:val="tx1"/>
            </w14:solidFill>
          </w14:textFill>
        </w:rPr>
        <w:t>：</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2.</w:t>
      </w:r>
      <w:r>
        <w:rPr>
          <w:rFonts w:ascii="仿宋_GB2312" w:hAnsi="宋体" w:eastAsia="仿宋_GB2312" w:cs="Times New Roman"/>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到货地点：成都市青白江区粮仓路9号。</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lang w:eastAsia="zh-Hans"/>
          <w14:textFill>
            <w14:solidFill>
              <w14:schemeClr w14:val="tx1"/>
            </w14:solidFill>
          </w14:textFill>
        </w:rPr>
        <w:t>交货</w:t>
      </w:r>
      <w:r>
        <w:rPr>
          <w:rFonts w:hint="eastAsia" w:ascii="仿宋_GB2312" w:hAnsi="宋体" w:eastAsia="仿宋_GB2312" w:cs="Times New Roman"/>
          <w:color w:val="000000" w:themeColor="text1"/>
          <w:sz w:val="28"/>
          <w:szCs w:val="28"/>
          <w14:textFill>
            <w14:solidFill>
              <w14:schemeClr w14:val="tx1"/>
            </w14:solidFill>
          </w14:textFill>
        </w:rPr>
        <w:t>期</w:t>
      </w:r>
      <w:r>
        <w:rPr>
          <w:rFonts w:hint="eastAsia" w:ascii="仿宋_GB2312" w:hAnsi="宋体" w:eastAsia="仿宋_GB2312" w:cs="Times New Roman"/>
          <w:color w:val="000000" w:themeColor="text1"/>
          <w:sz w:val="28"/>
          <w:szCs w:val="28"/>
          <w:lang w:eastAsia="zh-Hans"/>
          <w14:textFill>
            <w14:solidFill>
              <w14:schemeClr w14:val="tx1"/>
            </w14:solidFill>
          </w14:textFill>
        </w:rPr>
        <w:t>限</w:t>
      </w:r>
      <w:r>
        <w:rPr>
          <w:rFonts w:hint="eastAsia"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乙方应在本</w:t>
      </w:r>
      <w:r>
        <w:rPr>
          <w:rFonts w:hint="eastAsia" w:ascii="仿宋_GB2312" w:hAnsi="宋体" w:eastAsia="仿宋_GB2312" w:cs="Times New Roman"/>
          <w:color w:val="000000" w:themeColor="text1"/>
          <w:sz w:val="28"/>
          <w:szCs w:val="28"/>
          <w14:textFill>
            <w14:solidFill>
              <w14:schemeClr w14:val="tx1"/>
            </w14:solidFill>
          </w14:textFill>
        </w:rPr>
        <w:t>合同签订后</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20</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天</w:t>
      </w:r>
      <w:r>
        <w:rPr>
          <w:rFonts w:hint="eastAsia" w:ascii="仿宋_GB2312" w:hAnsi="宋体" w:eastAsia="仿宋_GB2312" w:cs="Times New Roman"/>
          <w:color w:val="000000" w:themeColor="text1"/>
          <w:sz w:val="28"/>
          <w:szCs w:val="28"/>
          <w:lang w:eastAsia="zh-Hans"/>
          <w14:textFill>
            <w14:solidFill>
              <w14:schemeClr w14:val="tx1"/>
            </w14:solidFill>
          </w14:textFill>
        </w:rPr>
        <w:t>内将货物送至甲方指定地点、完成安装调试并经甲方验收合格</w:t>
      </w:r>
      <w:r>
        <w:rPr>
          <w:rFonts w:hint="eastAsia" w:ascii="仿宋_GB2312" w:hAnsi="宋体" w:eastAsia="仿宋_GB2312" w:cs="Times New Roman"/>
          <w:color w:val="000000" w:themeColor="text1"/>
          <w:sz w:val="28"/>
          <w:szCs w:val="28"/>
          <w14:textFill>
            <w14:solidFill>
              <w14:schemeClr w14:val="tx1"/>
            </w14:solidFill>
          </w14:textFill>
        </w:rPr>
        <w:t>。</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3.4</w:t>
      </w:r>
      <w:r>
        <w:rPr>
          <w:rFonts w:hint="eastAsia" w:ascii="仿宋_GB2312" w:hAnsi="宋体" w:eastAsia="仿宋_GB2312" w:cs="Times New Roman"/>
          <w:color w:val="000000" w:themeColor="text1"/>
          <w:sz w:val="28"/>
          <w:szCs w:val="28"/>
          <w:lang w:eastAsia="zh-Hans"/>
          <w14:textFill>
            <w14:solidFill>
              <w14:schemeClr w14:val="tx1"/>
            </w14:solidFill>
          </w14:textFill>
        </w:rPr>
        <w:t>.货物所有权自交付转移</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甲方对货物验收合格前货物毁损</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灭失的风险均由乙方承担</w:t>
      </w:r>
      <w:r>
        <w:rPr>
          <w:rFonts w:ascii="仿宋_GB2312" w:hAnsi="宋体" w:eastAsia="仿宋_GB2312" w:cs="Times New Roman"/>
          <w:color w:val="000000" w:themeColor="text1"/>
          <w:sz w:val="28"/>
          <w:szCs w:val="28"/>
          <w:lang w:eastAsia="zh-Hans"/>
          <w14:textFill>
            <w14:solidFill>
              <w14:schemeClr w14:val="tx1"/>
            </w14:solidFill>
          </w14:textFill>
        </w:rPr>
        <w:t>。</w:t>
      </w:r>
    </w:p>
    <w:p>
      <w:pPr>
        <w:spacing w:line="520" w:lineRule="exact"/>
        <w:ind w:firstLine="562"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第四条</w:t>
      </w:r>
      <w:r>
        <w:rPr>
          <w:rFonts w:hint="eastAsia" w:ascii="仿宋_GB2312" w:hAnsi="宋体" w:eastAsia="仿宋_GB2312" w:cs="Times New Roman"/>
          <w:color w:val="000000" w:themeColor="text1"/>
          <w:sz w:val="28"/>
          <w:szCs w:val="28"/>
          <w14:textFill>
            <w14:solidFill>
              <w14:schemeClr w14:val="tx1"/>
            </w14:solidFill>
          </w14:textFill>
        </w:rPr>
        <w:t xml:space="preserve"> 合同总价款</w:t>
      </w:r>
    </w:p>
    <w:p>
      <w:pPr>
        <w:spacing w:line="520" w:lineRule="exact"/>
        <w:ind w:firstLine="560" w:firstLineChars="200"/>
        <w:rPr>
          <w:rFonts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合同总价款（大小写）：</w:t>
      </w:r>
      <w:r>
        <w:rPr>
          <w:rFonts w:hint="eastAsia" w:ascii="仿宋_GB2312" w:hAnsi="宋体" w:eastAsia="仿宋_GB2312" w:cs="Times New Roman"/>
          <w:b/>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p>
    <w:p>
      <w:pPr>
        <w:tabs>
          <w:tab w:val="left" w:pos="1125"/>
        </w:tabs>
        <w:spacing w:line="520" w:lineRule="exact"/>
        <w:ind w:firstLine="562"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第五条</w:t>
      </w:r>
      <w:r>
        <w:rPr>
          <w:rFonts w:hint="eastAsia" w:ascii="仿宋_GB2312" w:hAnsi="宋体" w:eastAsia="仿宋_GB2312" w:cs="Times New Roman"/>
          <w:color w:val="000000" w:themeColor="text1"/>
          <w:sz w:val="28"/>
          <w:szCs w:val="28"/>
          <w14:textFill>
            <w14:solidFill>
              <w14:schemeClr w14:val="tx1"/>
            </w14:solidFill>
          </w14:textFill>
        </w:rPr>
        <w:t xml:space="preserve"> 付款条件 </w:t>
      </w:r>
    </w:p>
    <w:p>
      <w:pPr>
        <w:spacing w:line="520" w:lineRule="exact"/>
        <w:ind w:firstLine="560" w:firstLineChars="200"/>
        <w:rPr>
          <w:rFonts w:ascii="仿宋_GB2312" w:hAnsi="宋体" w:eastAsia="仿宋_GB2312" w:cs="Times New Roman"/>
          <w:color w:val="000000" w:themeColor="text1"/>
          <w:sz w:val="28"/>
          <w:szCs w:val="28"/>
          <w:lang w:eastAsia="zh-Hans"/>
          <w14:textFill>
            <w14:solidFill>
              <w14:schemeClr w14:val="tx1"/>
            </w14:solidFill>
          </w14:textFill>
        </w:rPr>
      </w:pPr>
      <w:r>
        <w:rPr>
          <w:rFonts w:hint="eastAsia" w:ascii="仿宋_GB2312" w:hAnsi="宋体" w:eastAsia="仿宋_GB2312" w:cs="Times New Roman"/>
          <w:color w:val="000000" w:themeColor="text1"/>
          <w:sz w:val="28"/>
          <w:szCs w:val="28"/>
          <w:lang w:eastAsia="zh-Hans"/>
          <w14:textFill>
            <w14:solidFill>
              <w14:schemeClr w14:val="tx1"/>
            </w14:solidFill>
          </w14:textFill>
        </w:rPr>
        <w:t>合同生效后，甲方支付合同总金额的</w:t>
      </w:r>
      <w:r>
        <w:rPr>
          <w:rFonts w:ascii="仿宋_GB2312" w:hAnsi="宋体" w:eastAsia="仿宋_GB2312" w:cs="Times New Roman"/>
          <w:color w:val="000000" w:themeColor="text1"/>
          <w:sz w:val="28"/>
          <w:szCs w:val="28"/>
          <w:lang w:eastAsia="zh-Hans"/>
          <w14:textFill>
            <w14:solidFill>
              <w14:schemeClr w14:val="tx1"/>
            </w14:solidFill>
          </w14:textFill>
        </w:rPr>
        <w:t>30%</w:t>
      </w:r>
      <w:r>
        <w:rPr>
          <w:rFonts w:hint="eastAsia" w:ascii="仿宋_GB2312" w:hAnsi="宋体" w:eastAsia="仿宋_GB2312" w:cs="Times New Roman"/>
          <w:color w:val="000000" w:themeColor="text1"/>
          <w:sz w:val="28"/>
          <w:szCs w:val="28"/>
          <w:lang w:eastAsia="zh-Hans"/>
          <w14:textFill>
            <w14:solidFill>
              <w14:schemeClr w14:val="tx1"/>
            </w14:solidFill>
          </w14:textFill>
        </w:rPr>
        <w:t>作为</w:t>
      </w:r>
      <w:r>
        <w:rPr>
          <w:rFonts w:ascii="仿宋_GB2312" w:hAnsi="宋体" w:eastAsia="仿宋_GB2312" w:cs="Times New Roman"/>
          <w:color w:val="000000" w:themeColor="text1"/>
          <w:sz w:val="28"/>
          <w:szCs w:val="28"/>
          <w:lang w:eastAsia="zh-Hans"/>
          <w14:textFill>
            <w14:solidFill>
              <w14:schemeClr w14:val="tx1"/>
            </w14:solidFill>
          </w14:textFill>
        </w:rPr>
        <w:t>预付款</w:t>
      </w:r>
      <w:r>
        <w:rPr>
          <w:rFonts w:hint="eastAsia" w:ascii="仿宋_GB2312" w:hAnsi="宋体" w:eastAsia="仿宋_GB2312" w:cs="Times New Roman"/>
          <w:color w:val="000000" w:themeColor="text1"/>
          <w:sz w:val="28"/>
          <w:szCs w:val="28"/>
          <w:lang w:eastAsia="zh-Hans"/>
          <w14:textFill>
            <w14:solidFill>
              <w14:schemeClr w14:val="tx1"/>
            </w14:solidFill>
          </w14:textFill>
        </w:rPr>
        <w:t>；</w:t>
      </w:r>
      <w:r>
        <w:rPr>
          <w:rFonts w:ascii="仿宋_GB2312" w:hAnsi="宋体" w:eastAsia="仿宋_GB2312" w:cs="Times New Roman"/>
          <w:color w:val="000000" w:themeColor="text1"/>
          <w:sz w:val="28"/>
          <w:szCs w:val="28"/>
          <w:lang w:eastAsia="zh-Hans"/>
          <w14:textFill>
            <w14:solidFill>
              <w14:schemeClr w14:val="tx1"/>
            </w14:solidFill>
          </w14:textFill>
        </w:rPr>
        <w:t>货到安装调试验收合格后，支付至合同总金额的95%；</w:t>
      </w:r>
      <w:r>
        <w:rPr>
          <w:rFonts w:hint="eastAsia" w:ascii="仿宋_GB2312" w:hAnsi="宋体" w:eastAsia="仿宋_GB2312" w:cs="Times New Roman"/>
          <w:color w:val="000000" w:themeColor="text1"/>
          <w:sz w:val="28"/>
          <w:szCs w:val="28"/>
          <w:lang w:eastAsia="zh-Hans"/>
          <w14:textFill>
            <w14:solidFill>
              <w14:schemeClr w14:val="tx1"/>
            </w14:solidFill>
          </w14:textFill>
        </w:rPr>
        <w:t>剩余合同总金额的</w:t>
      </w:r>
      <w:r>
        <w:rPr>
          <w:rFonts w:ascii="仿宋_GB2312" w:hAnsi="宋体" w:eastAsia="仿宋_GB2312" w:cs="Times New Roman"/>
          <w:color w:val="000000" w:themeColor="text1"/>
          <w:sz w:val="28"/>
          <w:szCs w:val="28"/>
          <w:lang w:eastAsia="zh-Hans"/>
          <w14:textFill>
            <w14:solidFill>
              <w14:schemeClr w14:val="tx1"/>
            </w14:solidFill>
          </w14:textFill>
        </w:rPr>
        <w:t>5%为质保金</w:t>
      </w:r>
      <w:r>
        <w:rPr>
          <w:rFonts w:hint="eastAsia" w:ascii="仿宋_GB2312" w:hAnsi="宋体" w:eastAsia="仿宋_GB2312" w:cs="Times New Roman"/>
          <w:color w:val="000000" w:themeColor="text1"/>
          <w:sz w:val="28"/>
          <w:szCs w:val="28"/>
          <w:lang w:eastAsia="zh-Hans"/>
          <w14:textFill>
            <w14:solidFill>
              <w14:schemeClr w14:val="tx1"/>
            </w14:solidFill>
          </w14:textFill>
        </w:rPr>
        <w:t>，</w:t>
      </w:r>
      <w:r>
        <w:rPr>
          <w:rFonts w:ascii="仿宋_GB2312" w:hAnsi="宋体" w:eastAsia="仿宋_GB2312" w:cs="Times New Roman"/>
          <w:color w:val="000000" w:themeColor="text1"/>
          <w:sz w:val="28"/>
          <w:szCs w:val="28"/>
          <w:lang w:eastAsia="zh-Hans"/>
          <w14:textFill>
            <w14:solidFill>
              <w14:schemeClr w14:val="tx1"/>
            </w14:solidFill>
          </w14:textFill>
        </w:rPr>
        <w:t>质保期满</w:t>
      </w:r>
      <w:r>
        <w:rPr>
          <w:rFonts w:hint="eastAsia" w:ascii="仿宋_GB2312" w:hAnsi="宋体" w:eastAsia="仿宋_GB2312" w:cs="Times New Roman"/>
          <w:color w:val="000000" w:themeColor="text1"/>
          <w:sz w:val="28"/>
          <w:szCs w:val="28"/>
          <w14:textFill>
            <w14:solidFill>
              <w14:schemeClr w14:val="tx1"/>
            </w14:solidFill>
          </w14:textFill>
        </w:rPr>
        <w:t>且质保期内未出现任何质量问题的甲方</w:t>
      </w:r>
      <w:r>
        <w:rPr>
          <w:rFonts w:ascii="仿宋_GB2312" w:hAnsi="宋体" w:eastAsia="仿宋_GB2312" w:cs="Times New Roman"/>
          <w:color w:val="000000" w:themeColor="text1"/>
          <w:sz w:val="28"/>
          <w:szCs w:val="28"/>
          <w:lang w:eastAsia="zh-Hans"/>
          <w14:textFill>
            <w14:solidFill>
              <w14:schemeClr w14:val="tx1"/>
            </w14:solidFill>
          </w14:textFill>
        </w:rPr>
        <w:t>无息支付。</w:t>
      </w:r>
    </w:p>
    <w:p>
      <w:pPr>
        <w:spacing w:line="520" w:lineRule="exact"/>
        <w:ind w:firstLine="560" w:firstLineChars="200"/>
        <w:rPr>
          <w:rFonts w:ascii="仿宋_GB2312" w:hAnsi="宋体" w:eastAsia="仿宋_GB2312" w:cs="Times New Roman"/>
          <w:color w:val="000000" w:themeColor="text1"/>
          <w:sz w:val="28"/>
          <w:szCs w:val="28"/>
          <w:lang w:eastAsia="zh-Hans"/>
          <w14:textFill>
            <w14:solidFill>
              <w14:schemeClr w14:val="tx1"/>
            </w14:solidFill>
          </w14:textFill>
        </w:rPr>
      </w:pPr>
      <w:r>
        <w:rPr>
          <w:rFonts w:hint="eastAsia" w:ascii="仿宋_GB2312" w:hAnsi="宋体" w:eastAsia="仿宋_GB2312" w:cs="Times New Roman"/>
          <w:color w:val="000000" w:themeColor="text1"/>
          <w:sz w:val="28"/>
          <w:szCs w:val="28"/>
          <w:lang w:eastAsia="zh-Hans"/>
          <w14:textFill>
            <w14:solidFill>
              <w14:schemeClr w14:val="tx1"/>
            </w14:solidFill>
          </w14:textFill>
        </w:rPr>
        <w:t>甲方每次付款前，乙方应提供相应金额的合法有效的增值税专用发票，乙方未提供相应发票的，甲方有权拒绝付款且无需承担任何违约责任。</w:t>
      </w:r>
    </w:p>
    <w:p>
      <w:pPr>
        <w:spacing w:line="520" w:lineRule="exact"/>
        <w:ind w:firstLine="560" w:firstLineChars="200"/>
        <w:rPr>
          <w:rFonts w:ascii="仿宋_GB2312" w:hAnsi="宋体" w:eastAsia="仿宋_GB2312" w:cs="Times New Roman"/>
          <w:color w:val="000000" w:themeColor="text1"/>
          <w:sz w:val="28"/>
          <w:szCs w:val="28"/>
          <w:lang w:eastAsia="zh-Hans"/>
          <w14:textFill>
            <w14:solidFill>
              <w14:schemeClr w14:val="tx1"/>
            </w14:solidFill>
          </w14:textFill>
        </w:rPr>
      </w:pPr>
      <w:r>
        <w:rPr>
          <w:rFonts w:hint="eastAsia" w:ascii="仿宋_GB2312" w:hAnsi="宋体" w:eastAsia="仿宋_GB2312" w:cs="Times New Roman"/>
          <w:color w:val="000000" w:themeColor="text1"/>
          <w:sz w:val="28"/>
          <w:szCs w:val="28"/>
          <w:lang w:eastAsia="zh-Hans"/>
          <w14:textFill>
            <w14:solidFill>
              <w14:schemeClr w14:val="tx1"/>
            </w14:solidFill>
          </w14:textFill>
        </w:rPr>
        <w:t>甲方以银行转账的方式支付货款，乙方银行账户信息如下：</w:t>
      </w:r>
    </w:p>
    <w:p>
      <w:pPr>
        <w:spacing w:line="520" w:lineRule="exact"/>
        <w:ind w:firstLine="560" w:firstLineChars="200"/>
        <w:rPr>
          <w:rFonts w:ascii="仿宋_GB2312" w:hAnsi="宋体" w:eastAsia="仿宋_GB2312" w:cs="Times New Roman"/>
          <w:color w:val="000000" w:themeColor="text1"/>
          <w:sz w:val="28"/>
          <w:szCs w:val="28"/>
          <w:lang w:eastAsia="zh-Hans"/>
          <w14:textFill>
            <w14:solidFill>
              <w14:schemeClr w14:val="tx1"/>
            </w14:solidFill>
          </w14:textFill>
        </w:rPr>
      </w:pPr>
      <w:r>
        <w:rPr>
          <w:rFonts w:hint="eastAsia" w:ascii="仿宋_GB2312" w:hAnsi="宋体" w:eastAsia="仿宋_GB2312" w:cs="Times New Roman"/>
          <w:color w:val="000000" w:themeColor="text1"/>
          <w:sz w:val="28"/>
          <w:szCs w:val="28"/>
          <w:lang w:eastAsia="zh-Hans"/>
          <w14:textFill>
            <w14:solidFill>
              <w14:schemeClr w14:val="tx1"/>
            </w14:solidFill>
          </w14:textFill>
        </w:rPr>
        <w:t>开户名称：</w:t>
      </w:r>
    </w:p>
    <w:p>
      <w:pPr>
        <w:spacing w:line="520" w:lineRule="exact"/>
        <w:ind w:firstLine="560" w:firstLineChars="200"/>
        <w:rPr>
          <w:rFonts w:ascii="仿宋_GB2312" w:hAnsi="宋体" w:eastAsia="仿宋_GB2312" w:cs="Times New Roman"/>
          <w:color w:val="000000" w:themeColor="text1"/>
          <w:sz w:val="28"/>
          <w:szCs w:val="28"/>
          <w:lang w:eastAsia="zh-Hans"/>
          <w14:textFill>
            <w14:solidFill>
              <w14:schemeClr w14:val="tx1"/>
            </w14:solidFill>
          </w14:textFill>
        </w:rPr>
      </w:pPr>
      <w:r>
        <w:rPr>
          <w:rFonts w:hint="eastAsia" w:ascii="仿宋_GB2312" w:hAnsi="宋体" w:eastAsia="仿宋_GB2312" w:cs="Times New Roman"/>
          <w:color w:val="000000" w:themeColor="text1"/>
          <w:sz w:val="28"/>
          <w:szCs w:val="28"/>
          <w:lang w:eastAsia="zh-Hans"/>
          <w14:textFill>
            <w14:solidFill>
              <w14:schemeClr w14:val="tx1"/>
            </w14:solidFill>
          </w14:textFill>
        </w:rPr>
        <w:t>开户行：</w:t>
      </w:r>
    </w:p>
    <w:p>
      <w:pPr>
        <w:spacing w:line="520" w:lineRule="exact"/>
        <w:ind w:firstLine="560" w:firstLineChars="200"/>
        <w:rPr>
          <w:rFonts w:ascii="仿宋_GB2312" w:hAnsi="宋体" w:eastAsia="仿宋_GB2312" w:cs="Times New Roman"/>
          <w:color w:val="000000" w:themeColor="text1"/>
          <w:sz w:val="28"/>
          <w:szCs w:val="28"/>
          <w:lang w:eastAsia="zh-Hans"/>
          <w14:textFill>
            <w14:solidFill>
              <w14:schemeClr w14:val="tx1"/>
            </w14:solidFill>
          </w14:textFill>
        </w:rPr>
      </w:pPr>
      <w:r>
        <w:rPr>
          <w:rFonts w:hint="eastAsia" w:ascii="仿宋_GB2312" w:hAnsi="宋体" w:eastAsia="仿宋_GB2312" w:cs="Times New Roman"/>
          <w:color w:val="000000" w:themeColor="text1"/>
          <w:sz w:val="28"/>
          <w:szCs w:val="28"/>
          <w:lang w:eastAsia="zh-Hans"/>
          <w14:textFill>
            <w14:solidFill>
              <w14:schemeClr w14:val="tx1"/>
            </w14:solidFill>
          </w14:textFill>
        </w:rPr>
        <w:t>账号：</w:t>
      </w:r>
    </w:p>
    <w:p>
      <w:pPr>
        <w:spacing w:line="520" w:lineRule="exact"/>
        <w:ind w:firstLine="562"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第六条</w:t>
      </w:r>
      <w:r>
        <w:rPr>
          <w:rFonts w:ascii="仿宋_GB2312" w:hAnsi="宋体" w:eastAsia="仿宋_GB2312" w:cs="Times New Roman"/>
          <w:b/>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项目质量要求及验收</w:t>
      </w:r>
    </w:p>
    <w:p>
      <w:pPr>
        <w:spacing w:line="52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6</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1乙方所提供的货物应是全新、未使用过的且完全符合</w:t>
      </w:r>
      <w:r>
        <w:rPr>
          <w:rFonts w:hint="eastAsia" w:ascii="仿宋_GB2312" w:hAnsi="宋体" w:eastAsia="仿宋_GB2312" w:cs="Times New Roman"/>
          <w:color w:val="000000" w:themeColor="text1"/>
          <w:sz w:val="28"/>
          <w:szCs w:val="28"/>
          <w14:textFill>
            <w14:solidFill>
              <w14:schemeClr w14:val="tx1"/>
            </w14:solidFill>
          </w14:textFill>
        </w:rPr>
        <w:t>合同</w:t>
      </w:r>
      <w:r>
        <w:rPr>
          <w:rFonts w:ascii="仿宋_GB2312" w:hAnsi="宋体" w:eastAsia="仿宋_GB2312" w:cs="Times New Roman"/>
          <w:color w:val="000000" w:themeColor="text1"/>
          <w:sz w:val="28"/>
          <w:szCs w:val="28"/>
          <w14:textFill>
            <w14:solidFill>
              <w14:schemeClr w14:val="tx1"/>
            </w14:solidFill>
          </w14:textFill>
        </w:rPr>
        <w:t>约定质量标准的正品，并按照国家现行安装验收规范进行施工。乙方所提供的货物在正确安装、正常使用和保养条件下，在其使用寿命内应具有良好的性能。如提供的产品与</w:t>
      </w:r>
      <w:r>
        <w:rPr>
          <w:rFonts w:hint="eastAsia" w:ascii="仿宋_GB2312" w:hAnsi="宋体" w:eastAsia="仿宋_GB2312" w:cs="Times New Roman"/>
          <w:color w:val="000000" w:themeColor="text1"/>
          <w:sz w:val="28"/>
          <w:szCs w:val="28"/>
          <w14:textFill>
            <w14:solidFill>
              <w14:schemeClr w14:val="tx1"/>
            </w14:solidFill>
          </w14:textFill>
        </w:rPr>
        <w:t>合同约定</w:t>
      </w:r>
      <w:r>
        <w:rPr>
          <w:rFonts w:ascii="仿宋_GB2312" w:hAnsi="宋体" w:eastAsia="仿宋_GB2312" w:cs="Times New Roman"/>
          <w:color w:val="000000" w:themeColor="text1"/>
          <w:sz w:val="28"/>
          <w:szCs w:val="28"/>
          <w14:textFill>
            <w14:solidFill>
              <w14:schemeClr w14:val="tx1"/>
            </w14:solidFill>
          </w14:textFill>
        </w:rPr>
        <w:t>的质量标准不符，甲方有权拒绝收货，并要求乙方承担违约责任，由此产生的一切费用及由此给甲方造成的损失，均由乙方承担。</w:t>
      </w:r>
    </w:p>
    <w:p>
      <w:pPr>
        <w:spacing w:line="52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6</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2项目安装质量以本合同第四条约定及行业制订的施工规范为验收标准，若行业未制订标准，应以行业惯常使用的标准为依据，若乙方在前期报价过程中承诺以更高的标准提供产品并完成安装，则以乙方前期承诺标准为准。</w:t>
      </w:r>
    </w:p>
    <w:p>
      <w:pPr>
        <w:spacing w:line="52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6</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乙方到货安装调试完成后，在</w:t>
      </w:r>
      <w:r>
        <w:rPr>
          <w:rFonts w:ascii="仿宋_GB2312" w:hAnsi="宋体" w:eastAsia="仿宋_GB2312" w:cs="Times New Roman"/>
          <w:color w:val="000000" w:themeColor="text1"/>
          <w:sz w:val="28"/>
          <w:szCs w:val="28"/>
          <w14:textFill>
            <w14:solidFill>
              <w14:schemeClr w14:val="tx1"/>
            </w14:solidFill>
          </w14:textFill>
        </w:rPr>
        <w:t>5 个工作日内通知甲方组织验收。验收合格的，甲方予以接收。甲方在验收中，如果发现乙方提供的产品不符合合同约定的，在10个工作日内向乙方书面提出异议，具体说明产品不符合规定的内容，同时提出不符合规定产品的处理意见。乙方在接到甲方异议后，应在 4 个小时内做出响应，并在48小时内负责处理，否则，即视为默认甲方提出的异议和处理意见，应当按照甲方的异议和处理意见进行更正。如果验收过程中发现乙方在没有征得甲方同意的情况下擅自变更合同标的物，甲方将拒绝通过验收，并有权单方面解除</w:t>
      </w:r>
      <w:r>
        <w:rPr>
          <w:rFonts w:hint="eastAsia" w:ascii="仿宋_GB2312" w:hAnsi="宋体" w:eastAsia="仿宋_GB2312" w:cs="Times New Roman"/>
          <w:color w:val="000000" w:themeColor="text1"/>
          <w:sz w:val="28"/>
          <w:szCs w:val="28"/>
          <w14:textFill>
            <w14:solidFill>
              <w14:schemeClr w14:val="tx1"/>
            </w14:solidFill>
          </w14:textFill>
        </w:rPr>
        <w:t>合同，</w:t>
      </w:r>
      <w:r>
        <w:rPr>
          <w:rFonts w:hint="eastAsia" w:ascii="仿宋_GB2312" w:hAnsi="宋体" w:eastAsia="仿宋_GB2312" w:cs="Times New Roman"/>
          <w:color w:val="000000" w:themeColor="text1"/>
          <w:sz w:val="28"/>
          <w:szCs w:val="28"/>
          <w:lang w:eastAsia="zh-Hans"/>
          <w14:textFill>
            <w14:solidFill>
              <w14:schemeClr w14:val="tx1"/>
            </w14:solidFill>
          </w14:textFill>
        </w:rPr>
        <w:t>乙方应当按照本合同第八条之约定承担违约责任</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由此引起的一切后果及损失由乙方承担。。</w:t>
      </w:r>
    </w:p>
    <w:p>
      <w:pPr>
        <w:spacing w:line="520" w:lineRule="exact"/>
        <w:ind w:firstLine="562"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第七条</w:t>
      </w:r>
      <w:r>
        <w:rPr>
          <w:rFonts w:hint="eastAsia" w:ascii="仿宋_GB2312" w:hAnsi="宋体" w:eastAsia="仿宋_GB2312" w:cs="Times New Roman"/>
          <w:color w:val="000000" w:themeColor="text1"/>
          <w:sz w:val="28"/>
          <w:szCs w:val="28"/>
          <w14:textFill>
            <w14:solidFill>
              <w14:schemeClr w14:val="tx1"/>
            </w14:solidFill>
          </w14:textFill>
        </w:rPr>
        <w:t xml:space="preserve">  乙方应提供完善周到的技术支持和售后服务</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7</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保修及服务</w:t>
      </w:r>
    </w:p>
    <w:p>
      <w:pPr>
        <w:spacing w:line="52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乙方对其所提供的货物免费保修</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12</w:t>
      </w:r>
      <w:r>
        <w:rPr>
          <w:rFonts w:hint="eastAsia" w:ascii="仿宋_GB2312" w:hAnsi="宋体" w:eastAsia="仿宋_GB2312" w:cs="Times New Roman"/>
          <w:color w:val="000000" w:themeColor="text1"/>
          <w:sz w:val="28"/>
          <w:szCs w:val="28"/>
          <w:u w:val="single"/>
          <w14:textFill>
            <w14:solidFill>
              <w14:schemeClr w14:val="tx1"/>
            </w14:solidFill>
          </w14:textFill>
        </w:rPr>
        <w:t>个</w:t>
      </w:r>
      <w:r>
        <w:rPr>
          <w:rFonts w:hint="eastAsia" w:ascii="仿宋_GB2312" w:hAnsi="宋体" w:eastAsia="仿宋_GB2312" w:cs="Times New Roman"/>
          <w:color w:val="000000" w:themeColor="text1"/>
          <w:sz w:val="28"/>
          <w:szCs w:val="28"/>
          <w14:textFill>
            <w14:solidFill>
              <w14:schemeClr w14:val="tx1"/>
            </w14:solidFill>
          </w14:textFill>
        </w:rPr>
        <w:t>月，保修期</w:t>
      </w:r>
      <w:r>
        <w:rPr>
          <w:rFonts w:hint="eastAsia" w:ascii="仿宋_GB2312" w:hAnsi="宋体" w:eastAsia="仿宋_GB2312" w:cs="Times New Roman"/>
          <w:color w:val="000000" w:themeColor="text1"/>
          <w:sz w:val="28"/>
          <w:szCs w:val="28"/>
          <w:lang w:eastAsia="zh-Hans"/>
          <w14:textFill>
            <w14:solidFill>
              <w14:schemeClr w14:val="tx1"/>
            </w14:solidFill>
          </w14:textFill>
        </w:rPr>
        <w:t>自</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安装</w:t>
      </w:r>
      <w:r>
        <w:rPr>
          <w:rFonts w:hint="eastAsia" w:ascii="仿宋_GB2312" w:hAnsi="宋体" w:eastAsia="仿宋_GB2312" w:cs="Times New Roman"/>
          <w:color w:val="000000" w:themeColor="text1"/>
          <w:sz w:val="28"/>
          <w:szCs w:val="28"/>
          <w:u w:val="single"/>
          <w:lang w:eastAsia="zh-Hans"/>
          <w14:textFill>
            <w14:solidFill>
              <w14:schemeClr w14:val="tx1"/>
            </w14:solidFill>
          </w14:textFill>
        </w:rPr>
        <w:t>完毕并经甲方</w:t>
      </w:r>
      <w:r>
        <w:rPr>
          <w:rFonts w:hint="eastAsia" w:ascii="仿宋_GB2312" w:hAnsi="宋体" w:eastAsia="仿宋_GB2312" w:cs="Times New Roman"/>
          <w:color w:val="000000" w:themeColor="text1"/>
          <w:sz w:val="28"/>
          <w:szCs w:val="28"/>
          <w:u w:val="single"/>
          <w14:textFill>
            <w14:solidFill>
              <w14:schemeClr w14:val="tx1"/>
            </w14:solidFill>
          </w14:textFill>
        </w:rPr>
        <w:t>验收合格</w:t>
      </w:r>
      <w:r>
        <w:rPr>
          <w:rFonts w:hint="eastAsia" w:ascii="仿宋_GB2312" w:hAnsi="宋体" w:eastAsia="仿宋_GB2312" w:cs="Times New Roman"/>
          <w:color w:val="000000" w:themeColor="text1"/>
          <w:sz w:val="28"/>
          <w:szCs w:val="28"/>
          <w:u w:val="single"/>
          <w:lang w:eastAsia="zh-Hans"/>
          <w14:textFill>
            <w14:solidFill>
              <w14:schemeClr w14:val="tx1"/>
            </w14:solidFill>
          </w14:textFill>
        </w:rPr>
        <w:t>之日起算</w:t>
      </w:r>
      <w:r>
        <w:rPr>
          <w:rFonts w:hint="eastAsia" w:ascii="仿宋_GB2312" w:hAnsi="宋体" w:eastAsia="仿宋_GB2312" w:cs="Times New Roman"/>
          <w:color w:val="000000" w:themeColor="text1"/>
          <w:sz w:val="28"/>
          <w:szCs w:val="28"/>
          <w14:textFill>
            <w14:solidFill>
              <w14:schemeClr w14:val="tx1"/>
            </w14:solidFill>
          </w14:textFill>
        </w:rPr>
        <w:t>。乙方应在接到报修通知后</w:t>
      </w:r>
      <w:r>
        <w:rPr>
          <w:rFonts w:ascii="仿宋_GB2312" w:hAnsi="宋体" w:eastAsia="仿宋_GB2312" w:cs="Times New Roman"/>
          <w:color w:val="000000" w:themeColor="text1"/>
          <w:sz w:val="28"/>
          <w:szCs w:val="28"/>
          <w:u w:val="single"/>
          <w14:textFill>
            <w14:solidFill>
              <w14:schemeClr w14:val="tx1"/>
            </w14:solidFill>
          </w14:textFill>
        </w:rPr>
        <w:t>24</w:t>
      </w:r>
      <w:r>
        <w:rPr>
          <w:rFonts w:hint="eastAsia" w:ascii="仿宋_GB2312" w:hAnsi="宋体" w:eastAsia="仿宋_GB2312" w:cs="Times New Roman"/>
          <w:color w:val="000000" w:themeColor="text1"/>
          <w:sz w:val="28"/>
          <w:szCs w:val="28"/>
          <w:u w:val="single"/>
          <w14:textFill>
            <w14:solidFill>
              <w14:schemeClr w14:val="tx1"/>
            </w14:solidFill>
          </w14:textFill>
        </w:rPr>
        <w:t>小时</w:t>
      </w:r>
      <w:r>
        <w:rPr>
          <w:rFonts w:hint="eastAsia" w:ascii="仿宋_GB2312" w:hAnsi="宋体" w:eastAsia="仿宋_GB2312" w:cs="Times New Roman"/>
          <w:color w:val="000000" w:themeColor="text1"/>
          <w:sz w:val="28"/>
          <w:szCs w:val="28"/>
          <w14:textFill>
            <w14:solidFill>
              <w14:schemeClr w14:val="tx1"/>
            </w14:solidFill>
          </w14:textFill>
        </w:rPr>
        <w:t>内到达</w:t>
      </w:r>
      <w:r>
        <w:rPr>
          <w:rFonts w:hint="eastAsia" w:ascii="仿宋_GB2312" w:hAnsi="宋体" w:eastAsia="仿宋_GB2312" w:cs="Times New Roman"/>
          <w:color w:val="000000" w:themeColor="text1"/>
          <w:sz w:val="28"/>
          <w:szCs w:val="28"/>
          <w:lang w:eastAsia="zh-Hans"/>
          <w14:textFill>
            <w14:solidFill>
              <w14:schemeClr w14:val="tx1"/>
            </w14:solidFill>
          </w14:textFill>
        </w:rPr>
        <w:t>甲方</w:t>
      </w:r>
      <w:r>
        <w:rPr>
          <w:rFonts w:hint="eastAsia" w:ascii="仿宋_GB2312" w:hAnsi="宋体" w:eastAsia="仿宋_GB2312" w:cs="Times New Roman"/>
          <w:color w:val="000000" w:themeColor="text1"/>
          <w:sz w:val="28"/>
          <w:szCs w:val="28"/>
          <w14:textFill>
            <w14:solidFill>
              <w14:schemeClr w14:val="tx1"/>
            </w14:solidFill>
          </w14:textFill>
        </w:rPr>
        <w:t>指定现场维修，负责更换有瑕疵的货物、部件或提供相应的质量保证期内的服务。由此造成的损失，甲方保留索赔的权利。</w:t>
      </w:r>
    </w:p>
    <w:p>
      <w:pPr>
        <w:spacing w:line="52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如果乙方在收到报修通知后</w:t>
      </w:r>
      <w:r>
        <w:rPr>
          <w:rFonts w:hint="eastAsia" w:ascii="仿宋_GB2312" w:hAnsi="宋体" w:eastAsia="仿宋_GB2312" w:cs="Times New Roman"/>
          <w:color w:val="000000" w:themeColor="text1"/>
          <w:sz w:val="28"/>
          <w:szCs w:val="28"/>
          <w:lang w:eastAsia="zh-Hans"/>
          <w14:textFill>
            <w14:solidFill>
              <w14:schemeClr w14:val="tx1"/>
            </w14:solidFill>
          </w14:textFill>
        </w:rPr>
        <w:t>没有及时抵达现场，或者</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72</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小时内没有弥补缺陷、</w:t>
      </w:r>
      <w:r>
        <w:rPr>
          <w:rFonts w:hint="eastAsia" w:ascii="仿宋_GB2312" w:hAnsi="宋体" w:eastAsia="仿宋_GB2312" w:cs="Times New Roman"/>
          <w:color w:val="000000" w:themeColor="text1"/>
          <w:sz w:val="28"/>
          <w:szCs w:val="28"/>
          <w:lang w:eastAsia="zh-Hans"/>
          <w14:textFill>
            <w14:solidFill>
              <w14:schemeClr w14:val="tx1"/>
            </w14:solidFill>
          </w14:textFill>
        </w:rPr>
        <w:t>解决问题</w:t>
      </w:r>
      <w:r>
        <w:rPr>
          <w:rFonts w:hint="eastAsia" w:ascii="仿宋_GB2312" w:hAnsi="宋体" w:eastAsia="仿宋_GB2312" w:cs="Times New Roman"/>
          <w:color w:val="000000" w:themeColor="text1"/>
          <w:sz w:val="28"/>
          <w:szCs w:val="28"/>
          <w14:textFill>
            <w14:solidFill>
              <w14:schemeClr w14:val="tx1"/>
            </w14:solidFill>
          </w14:textFill>
        </w:rPr>
        <w:t>，甲方可</w:t>
      </w:r>
      <w:r>
        <w:rPr>
          <w:rFonts w:hint="eastAsia" w:ascii="仿宋_GB2312" w:hAnsi="宋体" w:eastAsia="仿宋_GB2312" w:cs="Times New Roman"/>
          <w:color w:val="000000" w:themeColor="text1"/>
          <w:sz w:val="28"/>
          <w:szCs w:val="28"/>
          <w:lang w:eastAsia="zh-Hans"/>
          <w14:textFill>
            <w14:solidFill>
              <w14:schemeClr w14:val="tx1"/>
            </w14:solidFill>
          </w14:textFill>
        </w:rPr>
        <w:t>另行委托第三方进行维修</w:t>
      </w:r>
      <w:r>
        <w:rPr>
          <w:rFonts w:hint="eastAsia" w:ascii="仿宋_GB2312" w:hAnsi="宋体" w:eastAsia="仿宋_GB2312" w:cs="Times New Roman"/>
          <w:color w:val="000000" w:themeColor="text1"/>
          <w:sz w:val="28"/>
          <w:szCs w:val="28"/>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由此产生的</w:t>
      </w:r>
      <w:r>
        <w:rPr>
          <w:rFonts w:hint="eastAsia" w:ascii="仿宋_GB2312" w:hAnsi="宋体" w:eastAsia="仿宋_GB2312" w:cs="Times New Roman"/>
          <w:color w:val="000000" w:themeColor="text1"/>
          <w:sz w:val="28"/>
          <w:szCs w:val="28"/>
          <w14:textFill>
            <w14:solidFill>
              <w14:schemeClr w14:val="tx1"/>
            </w14:solidFill>
          </w14:textFill>
        </w:rPr>
        <w:t>费用和风险</w:t>
      </w:r>
      <w:r>
        <w:rPr>
          <w:rFonts w:hint="eastAsia" w:ascii="仿宋_GB2312" w:hAnsi="宋体" w:eastAsia="仿宋_GB2312" w:cs="Times New Roman"/>
          <w:color w:val="000000" w:themeColor="text1"/>
          <w:sz w:val="28"/>
          <w:szCs w:val="28"/>
          <w:lang w:eastAsia="zh-Hans"/>
          <w14:textFill>
            <w14:solidFill>
              <w14:schemeClr w14:val="tx1"/>
            </w14:solidFill>
          </w14:textFill>
        </w:rPr>
        <w:t>均</w:t>
      </w:r>
      <w:r>
        <w:rPr>
          <w:rFonts w:hint="eastAsia" w:ascii="仿宋_GB2312" w:hAnsi="宋体" w:eastAsia="仿宋_GB2312" w:cs="Times New Roman"/>
          <w:color w:val="000000" w:themeColor="text1"/>
          <w:sz w:val="28"/>
          <w:szCs w:val="28"/>
          <w14:textFill>
            <w14:solidFill>
              <w14:schemeClr w14:val="tx1"/>
            </w14:solidFill>
          </w14:textFill>
        </w:rPr>
        <w:t>由乙方承担。</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7</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维修</w:t>
      </w:r>
    </w:p>
    <w:p>
      <w:pPr>
        <w:spacing w:line="520" w:lineRule="exact"/>
        <w:ind w:firstLine="5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保修期届满后，乙方应对其提供的货物负有维修义务，但所涉及的费用由甲方承担。</w:t>
      </w:r>
    </w:p>
    <w:p>
      <w:pPr>
        <w:spacing w:line="520" w:lineRule="exact"/>
        <w:ind w:firstLine="562"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第八条</w:t>
      </w:r>
      <w:r>
        <w:rPr>
          <w:rFonts w:hint="eastAsia" w:ascii="仿宋_GB2312" w:hAnsi="宋体" w:eastAsia="仿宋_GB2312" w:cs="Times New Roman"/>
          <w:color w:val="000000" w:themeColor="text1"/>
          <w:sz w:val="28"/>
          <w:szCs w:val="28"/>
          <w14:textFill>
            <w14:solidFill>
              <w14:schemeClr w14:val="tx1"/>
            </w14:solidFill>
          </w14:textFill>
        </w:rPr>
        <w:t> 乙方的违约责任</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8</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乙方不能按时交货的，每逾期1天应向甲方支付合同总金额的1%作为违约金。</w:t>
      </w:r>
      <w:r>
        <w:rPr>
          <w:rFonts w:hint="eastAsia" w:ascii="仿宋_GB2312" w:hAnsi="宋体" w:eastAsia="仿宋_GB2312" w:cs="Times New Roman"/>
          <w:color w:val="000000" w:themeColor="text1"/>
          <w:sz w:val="28"/>
          <w:szCs w:val="28"/>
          <w:lang w:eastAsia="zh-Hans"/>
          <w14:textFill>
            <w14:solidFill>
              <w14:schemeClr w14:val="tx1"/>
            </w14:solidFill>
          </w14:textFill>
        </w:rPr>
        <w:t>乙方逾期交货超过</w:t>
      </w:r>
      <w:r>
        <w:rPr>
          <w:rFonts w:ascii="仿宋_GB2312" w:hAnsi="宋体" w:eastAsia="仿宋_GB2312" w:cs="Times New Roman"/>
          <w:color w:val="000000" w:themeColor="text1"/>
          <w:sz w:val="28"/>
          <w:szCs w:val="28"/>
          <w14:textFill>
            <w14:solidFill>
              <w14:schemeClr w14:val="tx1"/>
            </w14:solidFill>
          </w14:textFill>
        </w:rPr>
        <w:t>10</w:t>
      </w:r>
      <w:r>
        <w:rPr>
          <w:rFonts w:hint="eastAsia" w:ascii="仿宋_GB2312" w:hAnsi="宋体" w:eastAsia="仿宋_GB2312" w:cs="Times New Roman"/>
          <w:color w:val="000000" w:themeColor="text1"/>
          <w:sz w:val="28"/>
          <w:szCs w:val="28"/>
          <w:lang w:eastAsia="zh-Hans"/>
          <w14:textFill>
            <w14:solidFill>
              <w14:schemeClr w14:val="tx1"/>
            </w14:solidFill>
          </w14:textFill>
        </w:rPr>
        <w:t>天的，甲方有权单方解除合同，要求乙方</w:t>
      </w:r>
      <w:r>
        <w:rPr>
          <w:rFonts w:hint="eastAsia" w:ascii="仿宋_GB2312" w:hAnsi="宋体" w:eastAsia="仿宋_GB2312" w:cs="Times New Roman"/>
          <w:color w:val="000000" w:themeColor="text1"/>
          <w:sz w:val="28"/>
          <w:szCs w:val="28"/>
          <w14:textFill>
            <w14:solidFill>
              <w14:schemeClr w14:val="tx1"/>
            </w14:solidFill>
          </w14:textFill>
        </w:rPr>
        <w:t>退还已支付的货款，承担</w:t>
      </w:r>
      <w:r>
        <w:rPr>
          <w:rFonts w:hint="eastAsia" w:ascii="仿宋_GB2312" w:hAnsi="宋体" w:eastAsia="仿宋_GB2312" w:cs="Times New Roman"/>
          <w:color w:val="000000" w:themeColor="text1"/>
          <w:sz w:val="28"/>
          <w:szCs w:val="28"/>
          <w:lang w:eastAsia="zh-Hans"/>
          <w14:textFill>
            <w14:solidFill>
              <w14:schemeClr w14:val="tx1"/>
            </w14:solidFill>
          </w14:textFill>
        </w:rPr>
        <w:t>合同总金额的</w:t>
      </w:r>
      <w:r>
        <w:rPr>
          <w:rFonts w:hint="eastAsia"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color w:val="000000" w:themeColor="text1"/>
          <w:sz w:val="28"/>
          <w:szCs w:val="28"/>
          <w:lang w:eastAsia="zh-Hans"/>
          <w14:textFill>
            <w14:solidFill>
              <w14:schemeClr w14:val="tx1"/>
            </w14:solidFill>
          </w14:textFill>
        </w:rPr>
        <w:t>%作为违约金</w:t>
      </w:r>
      <w:r>
        <w:rPr>
          <w:rFonts w:hint="eastAsia" w:ascii="仿宋_GB2312" w:hAnsi="宋体" w:eastAsia="仿宋_GB2312" w:cs="Times New Roman"/>
          <w:color w:val="000000" w:themeColor="text1"/>
          <w:sz w:val="28"/>
          <w:szCs w:val="28"/>
          <w14:textFill>
            <w14:solidFill>
              <w14:schemeClr w14:val="tx1"/>
            </w14:solidFill>
          </w14:textFill>
        </w:rPr>
        <w:t>并赔偿因此给甲方造成的损失包括但不限于甲方因此支出的诉讼费、律师费、保全费、公证费及甲方预期可实现的利益）</w:t>
      </w:r>
      <w:r>
        <w:rPr>
          <w:rFonts w:hint="eastAsia" w:ascii="仿宋_GB2312" w:hAnsi="宋体" w:eastAsia="仿宋_GB2312" w:cs="Times New Roman"/>
          <w:color w:val="000000" w:themeColor="text1"/>
          <w:sz w:val="28"/>
          <w:szCs w:val="28"/>
          <w:lang w:eastAsia="zh-Hans"/>
          <w14:textFill>
            <w14:solidFill>
              <w14:schemeClr w14:val="tx1"/>
            </w14:solidFill>
          </w14:textFill>
        </w:rPr>
        <w:t>。</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8</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乙方所交产品不符合合同</w:t>
      </w:r>
      <w:r>
        <w:rPr>
          <w:rFonts w:hint="eastAsia" w:ascii="仿宋_GB2312" w:hAnsi="宋体" w:eastAsia="仿宋_GB2312" w:cs="Times New Roman"/>
          <w:color w:val="000000" w:themeColor="text1"/>
          <w:sz w:val="28"/>
          <w:szCs w:val="28"/>
          <w:lang w:eastAsia="zh-Hans"/>
          <w14:textFill>
            <w14:solidFill>
              <w14:schemeClr w14:val="tx1"/>
            </w14:solidFill>
          </w14:textFill>
        </w:rPr>
        <w:t>约</w:t>
      </w:r>
      <w:r>
        <w:rPr>
          <w:rFonts w:hint="eastAsia" w:ascii="仿宋_GB2312" w:hAnsi="宋体" w:eastAsia="仿宋_GB2312" w:cs="Times New Roman"/>
          <w:color w:val="000000" w:themeColor="text1"/>
          <w:sz w:val="28"/>
          <w:szCs w:val="28"/>
          <w14:textFill>
            <w14:solidFill>
              <w14:schemeClr w14:val="tx1"/>
            </w14:solidFill>
          </w14:textFill>
        </w:rPr>
        <w:t>定的，</w:t>
      </w:r>
      <w:r>
        <w:rPr>
          <w:rFonts w:hint="eastAsia" w:ascii="仿宋_GB2312" w:hAnsi="宋体" w:eastAsia="仿宋_GB2312" w:cs="Times New Roman"/>
          <w:color w:val="000000" w:themeColor="text1"/>
          <w:sz w:val="28"/>
          <w:szCs w:val="28"/>
          <w:lang w:eastAsia="zh-Hans"/>
          <w14:textFill>
            <w14:solidFill>
              <w14:schemeClr w14:val="tx1"/>
            </w14:solidFill>
          </w14:textFill>
        </w:rPr>
        <w:t>甲方有权拒收</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甲方拒绝接收的</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乙方</w:t>
      </w:r>
      <w:r>
        <w:rPr>
          <w:rFonts w:hint="eastAsia" w:ascii="仿宋_GB2312" w:hAnsi="宋体" w:eastAsia="仿宋_GB2312" w:cs="Times New Roman"/>
          <w:color w:val="000000" w:themeColor="text1"/>
          <w:sz w:val="28"/>
          <w:szCs w:val="28"/>
          <w:lang w:eastAsia="zh-Hans"/>
          <w14:textFill>
            <w14:solidFill>
              <w14:schemeClr w14:val="tx1"/>
            </w14:solidFill>
          </w14:textFill>
        </w:rPr>
        <w:t>应在甲方限期内重新提交符合约定的产品</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甲方同意接收的，乙方应在甲方限期内修理完毕</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使产品达到合同要求</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修理、调换或退货</w:t>
      </w:r>
      <w:r>
        <w:rPr>
          <w:rFonts w:hint="eastAsia" w:ascii="仿宋_GB2312" w:hAnsi="宋体" w:eastAsia="仿宋_GB2312" w:cs="Times New Roman"/>
          <w:color w:val="000000" w:themeColor="text1"/>
          <w:sz w:val="28"/>
          <w:szCs w:val="28"/>
          <w:lang w:eastAsia="zh-Hans"/>
          <w14:textFill>
            <w14:solidFill>
              <w14:schemeClr w14:val="tx1"/>
            </w14:solidFill>
          </w14:textFill>
        </w:rPr>
        <w:t>产生</w:t>
      </w:r>
      <w:r>
        <w:rPr>
          <w:rFonts w:hint="eastAsia" w:ascii="仿宋_GB2312" w:hAnsi="宋体" w:eastAsia="仿宋_GB2312" w:cs="Times New Roman"/>
          <w:color w:val="000000" w:themeColor="text1"/>
          <w:sz w:val="28"/>
          <w:szCs w:val="28"/>
          <w14:textFill>
            <w14:solidFill>
              <w14:schemeClr w14:val="tx1"/>
            </w14:solidFill>
          </w14:textFill>
        </w:rPr>
        <w:t>的实际费用</w:t>
      </w:r>
      <w:r>
        <w:rPr>
          <w:rFonts w:hint="eastAsia" w:ascii="仿宋_GB2312" w:hAnsi="宋体" w:eastAsia="仿宋_GB2312" w:cs="Times New Roman"/>
          <w:color w:val="000000" w:themeColor="text1"/>
          <w:sz w:val="28"/>
          <w:szCs w:val="28"/>
          <w:lang w:eastAsia="zh-Hans"/>
          <w14:textFill>
            <w14:solidFill>
              <w14:schemeClr w14:val="tx1"/>
            </w14:solidFill>
          </w14:textFill>
        </w:rPr>
        <w:t>均由乙方承担</w:t>
      </w:r>
      <w:r>
        <w:rPr>
          <w:rFonts w:hint="eastAsia" w:ascii="仿宋_GB2312" w:hAnsi="宋体" w:eastAsia="仿宋_GB2312" w:cs="Times New Roman"/>
          <w:color w:val="000000" w:themeColor="text1"/>
          <w:sz w:val="28"/>
          <w:szCs w:val="28"/>
          <w14:textFill>
            <w14:solidFill>
              <w14:schemeClr w14:val="tx1"/>
            </w14:solidFill>
          </w14:textFill>
        </w:rPr>
        <w:t>,同时，乙方应按规定，对更换件相应延长质量保证期，并赔偿甲方相应的损失。乙方不能修理或者不能调换的，按不能</w:t>
      </w:r>
      <w:r>
        <w:rPr>
          <w:rFonts w:hint="eastAsia" w:ascii="仿宋_GB2312" w:hAnsi="宋体" w:eastAsia="仿宋_GB2312" w:cs="Times New Roman"/>
          <w:color w:val="000000" w:themeColor="text1"/>
          <w:sz w:val="28"/>
          <w:szCs w:val="28"/>
          <w:lang w:eastAsia="zh-Hans"/>
          <w14:textFill>
            <w14:solidFill>
              <w14:schemeClr w14:val="tx1"/>
            </w14:solidFill>
          </w14:textFill>
        </w:rPr>
        <w:t>按时</w:t>
      </w:r>
      <w:r>
        <w:rPr>
          <w:rFonts w:hint="eastAsia" w:ascii="仿宋_GB2312" w:hAnsi="宋体" w:eastAsia="仿宋_GB2312" w:cs="Times New Roman"/>
          <w:color w:val="000000" w:themeColor="text1"/>
          <w:sz w:val="28"/>
          <w:szCs w:val="28"/>
          <w14:textFill>
            <w14:solidFill>
              <w14:schemeClr w14:val="tx1"/>
            </w14:solidFill>
          </w14:textFill>
        </w:rPr>
        <w:t>交货处理。</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8</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乙方因产品包装不符合规定造成货物损坏或灭失的，乙方应当负责赔偿。</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8</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4</w:t>
      </w:r>
      <w:r>
        <w:rPr>
          <w:rFonts w:hint="eastAsia" w:ascii="仿宋_GB2312" w:hAnsi="宋体" w:eastAsia="仿宋_GB2312" w:cs="Times New Roman"/>
          <w:color w:val="000000" w:themeColor="text1"/>
          <w:sz w:val="28"/>
          <w:szCs w:val="28"/>
          <w14:textFill>
            <w14:solidFill>
              <w14:schemeClr w14:val="tx1"/>
            </w14:solidFill>
          </w14:textFill>
        </w:rPr>
        <w:t>如果乙方没有按照规定的时间</w:t>
      </w:r>
      <w:r>
        <w:rPr>
          <w:rFonts w:hint="eastAsia" w:ascii="仿宋_GB2312" w:hAnsi="宋体" w:eastAsia="仿宋_GB2312" w:cs="Times New Roman"/>
          <w:color w:val="000000" w:themeColor="text1"/>
          <w:sz w:val="28"/>
          <w:szCs w:val="28"/>
          <w:lang w:eastAsia="zh-Hans"/>
          <w14:textFill>
            <w14:solidFill>
              <w14:schemeClr w14:val="tx1"/>
            </w14:solidFill>
          </w14:textFill>
        </w:rPr>
        <w:t>安装调试完毕</w:t>
      </w:r>
      <w:r>
        <w:rPr>
          <w:rFonts w:hint="eastAsia" w:ascii="仿宋_GB2312" w:hAnsi="宋体" w:eastAsia="仿宋_GB2312" w:cs="Times New Roman"/>
          <w:color w:val="000000" w:themeColor="text1"/>
          <w:sz w:val="28"/>
          <w:szCs w:val="28"/>
          <w14:textFill>
            <w14:solidFill>
              <w14:schemeClr w14:val="tx1"/>
            </w14:solidFill>
          </w14:textFill>
        </w:rPr>
        <w:t>并通过甲方验收，应向甲方支付违约金，违约金从合同金额中扣除，每延迟一天按合同总价的1%计收。但违约金的最高限额为迟交货物或提供服务合同价的</w:t>
      </w:r>
      <w:r>
        <w:rPr>
          <w:rFonts w:hint="eastAsia" w:ascii="仿宋_GB2312" w:hAnsi="宋体" w:eastAsia="仿宋_GB2312" w:cs="Times New Roman"/>
          <w:color w:val="000000" w:themeColor="text1"/>
          <w:sz w:val="28"/>
          <w:szCs w:val="28"/>
          <w:u w:val="single"/>
          <w14:textFill>
            <w14:solidFill>
              <w14:schemeClr w14:val="tx1"/>
            </w14:solidFill>
          </w14:textFill>
        </w:rPr>
        <w:t>10%</w:t>
      </w:r>
      <w:r>
        <w:rPr>
          <w:rFonts w:hint="eastAsia" w:ascii="仿宋_GB2312" w:hAnsi="宋体" w:eastAsia="仿宋_GB2312" w:cs="Times New Roman"/>
          <w:color w:val="000000" w:themeColor="text1"/>
          <w:sz w:val="28"/>
          <w:szCs w:val="28"/>
          <w14:textFill>
            <w14:solidFill>
              <w14:schemeClr w14:val="tx1"/>
            </w14:solidFill>
          </w14:textFill>
        </w:rPr>
        <w:t>。如果达到最高限额，甲方</w:t>
      </w:r>
      <w:r>
        <w:rPr>
          <w:rFonts w:hint="eastAsia" w:ascii="仿宋_GB2312" w:hAnsi="宋体" w:eastAsia="仿宋_GB2312" w:cs="Times New Roman"/>
          <w:color w:val="000000" w:themeColor="text1"/>
          <w:sz w:val="28"/>
          <w:szCs w:val="28"/>
          <w:lang w:eastAsia="zh-Hans"/>
          <w14:textFill>
            <w14:solidFill>
              <w14:schemeClr w14:val="tx1"/>
            </w14:solidFill>
          </w14:textFill>
        </w:rPr>
        <w:t>有权单方解除</w:t>
      </w:r>
      <w:r>
        <w:rPr>
          <w:rFonts w:hint="eastAsia" w:ascii="仿宋_GB2312" w:hAnsi="宋体" w:eastAsia="仿宋_GB2312" w:cs="Times New Roman"/>
          <w:color w:val="000000" w:themeColor="text1"/>
          <w:sz w:val="28"/>
          <w:szCs w:val="28"/>
          <w14:textFill>
            <w14:solidFill>
              <w14:schemeClr w14:val="tx1"/>
            </w14:solidFill>
          </w14:textFill>
        </w:rPr>
        <w:t>合同，由此给甲方造成的损失（包括但不限于甲方因此支出的诉讼费、律师费、保全费、公证费及甲方预期可实现的利益）由乙方承担。</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8</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5</w:t>
      </w:r>
      <w:r>
        <w:rPr>
          <w:rFonts w:hint="eastAsia" w:ascii="仿宋_GB2312" w:hAnsi="宋体" w:eastAsia="仿宋_GB2312" w:cs="Times New Roman"/>
          <w:color w:val="000000" w:themeColor="text1"/>
          <w:sz w:val="28"/>
          <w:szCs w:val="28"/>
          <w14:textFill>
            <w14:solidFill>
              <w14:schemeClr w14:val="tx1"/>
            </w14:solidFill>
          </w14:textFill>
        </w:rPr>
        <w:t>乙方不符合合同</w:t>
      </w:r>
      <w:r>
        <w:rPr>
          <w:rFonts w:hint="eastAsia" w:ascii="仿宋_GB2312" w:hAnsi="宋体" w:eastAsia="仿宋_GB2312" w:cs="Times New Roman"/>
          <w:color w:val="000000" w:themeColor="text1"/>
          <w:sz w:val="28"/>
          <w:szCs w:val="28"/>
          <w:lang w:eastAsia="zh-Hans"/>
          <w14:textFill>
            <w14:solidFill>
              <w14:schemeClr w14:val="tx1"/>
            </w14:solidFill>
          </w14:textFill>
        </w:rPr>
        <w:t>约</w:t>
      </w:r>
      <w:r>
        <w:rPr>
          <w:rFonts w:hint="eastAsia" w:ascii="仿宋_GB2312" w:hAnsi="宋体" w:eastAsia="仿宋_GB2312" w:cs="Times New Roman"/>
          <w:color w:val="000000" w:themeColor="text1"/>
          <w:sz w:val="28"/>
          <w:szCs w:val="28"/>
          <w14:textFill>
            <w14:solidFill>
              <w14:schemeClr w14:val="tx1"/>
            </w14:solidFill>
          </w14:textFill>
        </w:rPr>
        <w:t>定的产品，</w:t>
      </w:r>
      <w:r>
        <w:rPr>
          <w:rFonts w:hint="eastAsia" w:ascii="仿宋_GB2312" w:hAnsi="宋体" w:eastAsia="仿宋_GB2312" w:cs="Times New Roman"/>
          <w:color w:val="000000" w:themeColor="text1"/>
          <w:sz w:val="28"/>
          <w:szCs w:val="28"/>
          <w:lang w:eastAsia="zh-Hans"/>
          <w14:textFill>
            <w14:solidFill>
              <w14:schemeClr w14:val="tx1"/>
            </w14:solidFill>
          </w14:textFill>
        </w:rPr>
        <w:t>甲方有权拒绝接收，甲方拒绝接收的</w:t>
      </w:r>
      <w:r>
        <w:rPr>
          <w:rFonts w:hint="eastAsia" w:ascii="仿宋_GB2312" w:hAnsi="宋体" w:eastAsia="仿宋_GB2312" w:cs="Times New Roman"/>
          <w:color w:val="000000" w:themeColor="text1"/>
          <w:sz w:val="28"/>
          <w:szCs w:val="28"/>
          <w14:textFill>
            <w14:solidFill>
              <w14:schemeClr w14:val="tx1"/>
            </w14:solidFill>
          </w14:textFill>
        </w:rPr>
        <w:t>由乙方自行保管，货物毁损、灭失的风险始终由乙方承担。</w:t>
      </w:r>
    </w:p>
    <w:p>
      <w:pPr>
        <w:spacing w:line="520" w:lineRule="exact"/>
        <w:ind w:firstLine="560" w:firstLineChars="200"/>
        <w:rPr>
          <w:rFonts w:ascii="仿宋_GB2312" w:hAnsi="宋体" w:eastAsia="仿宋_GB2312" w:cs="Times New Roman"/>
          <w:color w:val="000000" w:themeColor="text1"/>
          <w:sz w:val="28"/>
          <w:szCs w:val="28"/>
          <w:lang w:eastAsia="zh-Hans"/>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8</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6</w:t>
      </w:r>
      <w:r>
        <w:rPr>
          <w:rFonts w:hint="eastAsia" w:ascii="仿宋_GB2312" w:hAnsi="宋体" w:eastAsia="仿宋_GB2312" w:cs="Times New Roman"/>
          <w:color w:val="000000" w:themeColor="text1"/>
          <w:sz w:val="28"/>
          <w:szCs w:val="28"/>
          <w14:textFill>
            <w14:solidFill>
              <w14:schemeClr w14:val="tx1"/>
            </w14:solidFill>
          </w14:textFill>
        </w:rPr>
        <w:t>乙方应对其所提供的货物承担所有权担保责任，并应保证甲方在中华人民共和国内使用该货物时不侵犯第三人的知识产权、所有权、技术信息等商业秘密或其他合法权益。否则乙方应承担由此引起的一切法律责任及费用。</w:t>
      </w:r>
      <w:r>
        <w:rPr>
          <w:rFonts w:hint="eastAsia" w:ascii="仿宋_GB2312" w:hAnsi="宋体" w:eastAsia="仿宋_GB2312" w:cs="Times New Roman"/>
          <w:color w:val="000000" w:themeColor="text1"/>
          <w:sz w:val="28"/>
          <w:szCs w:val="28"/>
          <w:lang w:eastAsia="zh-Hans"/>
          <w14:textFill>
            <w14:solidFill>
              <w14:schemeClr w14:val="tx1"/>
            </w14:solidFill>
          </w14:textFill>
        </w:rPr>
        <w:t>甲方使用过程中，第三方向甲方主张权利的（包括但不限于知识产权），甲方有权单方解除合同，要求乙方返还全部货款并按照</w:t>
      </w:r>
      <w:r>
        <w:rPr>
          <w:rFonts w:hint="eastAsia" w:ascii="仿宋_GB2312" w:hAnsi="宋体" w:eastAsia="仿宋_GB2312" w:cs="Times New Roman"/>
          <w:color w:val="000000" w:themeColor="text1"/>
          <w:sz w:val="28"/>
          <w:szCs w:val="28"/>
          <w14:textFill>
            <w14:solidFill>
              <w14:schemeClr w14:val="tx1"/>
            </w14:solidFill>
          </w14:textFill>
        </w:rPr>
        <w:t>日万分之五</w:t>
      </w:r>
      <w:r>
        <w:rPr>
          <w:rFonts w:hint="eastAsia" w:ascii="仿宋_GB2312" w:hAnsi="宋体" w:eastAsia="仿宋_GB2312" w:cs="Times New Roman"/>
          <w:color w:val="000000" w:themeColor="text1"/>
          <w:sz w:val="28"/>
          <w:szCs w:val="28"/>
          <w:lang w:eastAsia="zh-Hans"/>
          <w14:textFill>
            <w14:solidFill>
              <w14:schemeClr w14:val="tx1"/>
            </w14:solidFill>
          </w14:textFill>
        </w:rPr>
        <w:t>支付资金占用费。甲方先行赔付的，甲方有权向乙方进行追偿。</w:t>
      </w:r>
    </w:p>
    <w:p>
      <w:pPr>
        <w:spacing w:line="520" w:lineRule="exact"/>
        <w:ind w:firstLine="560" w:firstLineChars="200"/>
        <w:rPr>
          <w:rFonts w:ascii="仿宋_GB2312" w:hAnsi="宋体" w:eastAsia="仿宋_GB2312" w:cs="Times New Roman"/>
          <w:color w:val="000000" w:themeColor="text1"/>
          <w:sz w:val="28"/>
          <w:szCs w:val="28"/>
          <w:lang w:eastAsia="zh-Hans"/>
          <w14:textFill>
            <w14:solidFill>
              <w14:schemeClr w14:val="tx1"/>
            </w14:solidFill>
          </w14:textFill>
        </w:rPr>
      </w:pPr>
      <w:r>
        <w:rPr>
          <w:rFonts w:ascii="仿宋_GB2312" w:hAnsi="宋体" w:eastAsia="仿宋_GB2312" w:cs="Times New Roman"/>
          <w:color w:val="000000" w:themeColor="text1"/>
          <w:sz w:val="28"/>
          <w:szCs w:val="28"/>
          <w:lang w:eastAsia="zh-Hans"/>
          <w14:textFill>
            <w14:solidFill>
              <w14:schemeClr w14:val="tx1"/>
            </w14:solidFill>
          </w14:textFill>
        </w:rPr>
        <w:t>8</w:t>
      </w:r>
      <w:r>
        <w:rPr>
          <w:rFonts w:hint="eastAsia" w:ascii="仿宋_GB2312" w:hAnsi="宋体" w:eastAsia="仿宋_GB2312" w:cs="Times New Roman"/>
          <w:color w:val="000000" w:themeColor="text1"/>
          <w:sz w:val="28"/>
          <w:szCs w:val="28"/>
          <w:lang w:eastAsia="zh-Hans"/>
          <w14:textFill>
            <w14:solidFill>
              <w14:schemeClr w14:val="tx1"/>
            </w14:solidFill>
          </w14:textFill>
        </w:rPr>
        <w:t>.</w:t>
      </w:r>
      <w:r>
        <w:rPr>
          <w:rFonts w:ascii="仿宋_GB2312" w:hAnsi="宋体" w:eastAsia="仿宋_GB2312" w:cs="Times New Roman"/>
          <w:color w:val="000000" w:themeColor="text1"/>
          <w:sz w:val="28"/>
          <w:szCs w:val="28"/>
          <w:lang w:eastAsia="zh-Hans"/>
          <w14:textFill>
            <w14:solidFill>
              <w14:schemeClr w14:val="tx1"/>
            </w14:solidFill>
          </w14:textFill>
        </w:rPr>
        <w:t>8</w:t>
      </w:r>
      <w:r>
        <w:rPr>
          <w:rFonts w:hint="eastAsia" w:ascii="仿宋_GB2312" w:hAnsi="宋体" w:eastAsia="仿宋_GB2312" w:cs="Times New Roman"/>
          <w:color w:val="000000" w:themeColor="text1"/>
          <w:sz w:val="28"/>
          <w:szCs w:val="28"/>
          <w:lang w:eastAsia="zh-Hans"/>
          <w14:textFill>
            <w14:solidFill>
              <w14:schemeClr w14:val="tx1"/>
            </w14:solidFill>
          </w14:textFill>
        </w:rPr>
        <w:t>因乙方违反本合同约定</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甲方解除合同的</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乙方应当向甲方支付合同总金额</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的违约金</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违约金不足以弥补甲方损失的</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乙方应当继续赔偿</w:t>
      </w:r>
      <w:r>
        <w:rPr>
          <w:rFonts w:ascii="仿宋_GB2312" w:hAnsi="宋体" w:eastAsia="仿宋_GB2312" w:cs="Times New Roman"/>
          <w:color w:val="000000" w:themeColor="text1"/>
          <w:sz w:val="28"/>
          <w:szCs w:val="28"/>
          <w:lang w:eastAsia="zh-Hans"/>
          <w14:textFill>
            <w14:solidFill>
              <w14:schemeClr w14:val="tx1"/>
            </w14:solidFill>
          </w14:textFill>
        </w:rPr>
        <w:t>。</w:t>
      </w:r>
      <w:r>
        <w:rPr>
          <w:rFonts w:hint="eastAsia" w:ascii="仿宋_GB2312" w:hAnsi="宋体" w:eastAsia="仿宋_GB2312" w:cs="Times New Roman"/>
          <w:color w:val="000000" w:themeColor="text1"/>
          <w:sz w:val="28"/>
          <w:szCs w:val="28"/>
          <w:lang w:eastAsia="zh-Hans"/>
          <w14:textFill>
            <w14:solidFill>
              <w14:schemeClr w14:val="tx1"/>
            </w14:solidFill>
          </w14:textFill>
        </w:rPr>
        <w:t>本合同项下所称甲方损失包括</w:t>
      </w:r>
      <w:r>
        <w:rPr>
          <w:rFonts w:hint="eastAsia" w:ascii="仿宋_GB2312" w:hAnsi="宋体" w:eastAsia="仿宋_GB2312" w:cs="Times New Roman"/>
          <w:color w:val="000000" w:themeColor="text1"/>
          <w:sz w:val="28"/>
          <w:szCs w:val="28"/>
          <w14:textFill>
            <w14:solidFill>
              <w14:schemeClr w14:val="tx1"/>
            </w14:solidFill>
          </w14:textFill>
        </w:rPr>
        <w:t>但不限于甲方因此支出的诉讼费、律师费、保全费、公证费及甲方预期可实现的利益</w:t>
      </w:r>
      <w:r>
        <w:rPr>
          <w:rFonts w:ascii="仿宋_GB2312" w:hAnsi="宋体" w:eastAsia="仿宋_GB2312" w:cs="Times New Roman"/>
          <w:color w:val="000000" w:themeColor="text1"/>
          <w:sz w:val="28"/>
          <w:szCs w:val="28"/>
          <w14:textFill>
            <w14:solidFill>
              <w14:schemeClr w14:val="tx1"/>
            </w14:solidFill>
          </w14:textFill>
        </w:rPr>
        <w:t>。</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kern w:val="0"/>
          <w:sz w:val="28"/>
          <w:szCs w:val="28"/>
          <w14:textFill>
            <w14:solidFill>
              <w14:schemeClr w14:val="tx1"/>
            </w14:solidFill>
          </w14:textFill>
        </w:rPr>
        <w:t>8</w:t>
      </w:r>
      <w:r>
        <w:rPr>
          <w:rFonts w:hint="eastAsia" w:ascii="仿宋_GB2312" w:hAnsi="宋体" w:eastAsia="仿宋_GB2312" w:cs="Times New Roman"/>
          <w:color w:val="000000" w:themeColor="text1"/>
          <w:kern w:val="0"/>
          <w:sz w:val="28"/>
          <w:szCs w:val="28"/>
          <w14:textFill>
            <w14:solidFill>
              <w14:schemeClr w14:val="tx1"/>
            </w14:solidFill>
          </w14:textFill>
        </w:rPr>
        <w:t>.</w:t>
      </w:r>
      <w:r>
        <w:rPr>
          <w:rFonts w:ascii="仿宋_GB2312" w:hAnsi="宋体" w:eastAsia="仿宋_GB2312" w:cs="Times New Roman"/>
          <w:color w:val="000000" w:themeColor="text1"/>
          <w:kern w:val="0"/>
          <w:sz w:val="28"/>
          <w:szCs w:val="28"/>
          <w14:textFill>
            <w14:solidFill>
              <w14:schemeClr w14:val="tx1"/>
            </w14:solidFill>
          </w14:textFill>
        </w:rPr>
        <w:t>8</w:t>
      </w:r>
      <w:r>
        <w:rPr>
          <w:rFonts w:hint="eastAsia" w:ascii="仿宋_GB2312" w:hAnsi="宋体" w:eastAsia="仿宋_GB2312" w:cs="Times New Roman"/>
          <w:color w:val="000000" w:themeColor="text1"/>
          <w:sz w:val="28"/>
          <w:szCs w:val="28"/>
          <w:lang w:eastAsia="zh-Hans"/>
          <w14:textFill>
            <w14:solidFill>
              <w14:schemeClr w14:val="tx1"/>
            </w14:solidFill>
          </w14:textFill>
        </w:rPr>
        <w:t>除本合同另有约定外，</w:t>
      </w:r>
      <w:r>
        <w:rPr>
          <w:rFonts w:hint="eastAsia" w:ascii="仿宋_GB2312" w:hAnsi="宋体" w:eastAsia="仿宋_GB2312" w:cs="Times New Roman"/>
          <w:color w:val="000000" w:themeColor="text1"/>
          <w:sz w:val="28"/>
          <w:szCs w:val="28"/>
          <w14:textFill>
            <w14:solidFill>
              <w14:schemeClr w14:val="tx1"/>
            </w14:solidFill>
          </w14:textFill>
        </w:rPr>
        <w:t>任何一方未经对方同意而单方面终止合同的，应向对方赔偿相当于本合同总价款</w:t>
      </w:r>
      <w:r>
        <w:rPr>
          <w:rFonts w:hint="eastAsia" w:ascii="仿宋_GB2312" w:hAnsi="宋体" w:eastAsia="仿宋_GB2312" w:cs="Times New Roman"/>
          <w:color w:val="000000" w:themeColor="text1"/>
          <w:sz w:val="28"/>
          <w:szCs w:val="28"/>
          <w:u w:val="single"/>
          <w14:textFill>
            <w14:solidFill>
              <w14:schemeClr w14:val="tx1"/>
            </w14:solidFill>
          </w14:textFill>
        </w:rPr>
        <w:t>5 %</w:t>
      </w:r>
      <w:r>
        <w:rPr>
          <w:rFonts w:hint="eastAsia" w:ascii="仿宋_GB2312" w:hAnsi="宋体" w:eastAsia="仿宋_GB2312" w:cs="Times New Roman"/>
          <w:color w:val="000000" w:themeColor="text1"/>
          <w:sz w:val="28"/>
          <w:szCs w:val="28"/>
          <w14:textFill>
            <w14:solidFill>
              <w14:schemeClr w14:val="tx1"/>
            </w14:solidFill>
          </w14:textFill>
        </w:rPr>
        <w:t>违约金。</w:t>
      </w:r>
    </w:p>
    <w:p>
      <w:pPr>
        <w:spacing w:line="520" w:lineRule="exact"/>
        <w:ind w:firstLine="562" w:firstLineChars="20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第九条</w:t>
      </w:r>
      <w:r>
        <w:rPr>
          <w:rFonts w:ascii="仿宋_GB2312" w:hAnsi="宋体" w:eastAsia="仿宋_GB2312" w:cs="Times New Roman"/>
          <w:b/>
          <w:bCs/>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不可抗力</w:t>
      </w:r>
    </w:p>
    <w:p>
      <w:pPr>
        <w:spacing w:line="520" w:lineRule="exact"/>
        <w:ind w:firstLine="549"/>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9</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520" w:lineRule="exact"/>
        <w:ind w:firstLine="420" w:firstLineChars="15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9</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562" w:firstLineChars="20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 xml:space="preserve">第十条 </w:t>
      </w:r>
      <w:r>
        <w:rPr>
          <w:rFonts w:hint="eastAsia" w:ascii="仿宋_GB2312" w:hAnsi="宋体" w:eastAsia="仿宋_GB2312" w:cs="Times New Roman"/>
          <w:bCs/>
          <w:color w:val="000000" w:themeColor="text1"/>
          <w:sz w:val="28"/>
          <w:szCs w:val="28"/>
          <w14:textFill>
            <w14:solidFill>
              <w14:schemeClr w14:val="tx1"/>
            </w14:solidFill>
          </w14:textFill>
        </w:rPr>
        <w:t>转让与分包</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除甲方事先书面同意外，乙方不得部分转让或全部转让其应履行的合同义务，</w:t>
      </w:r>
      <w:r>
        <w:rPr>
          <w:rFonts w:hint="eastAsia" w:ascii="仿宋_GB2312" w:hAnsi="宋体" w:eastAsia="仿宋_GB2312" w:cs="Times New Roman"/>
          <w:color w:val="000000" w:themeColor="text1"/>
          <w:sz w:val="28"/>
          <w:szCs w:val="28"/>
          <w:lang w:eastAsia="zh-Hans"/>
          <w14:textFill>
            <w14:solidFill>
              <w14:schemeClr w14:val="tx1"/>
            </w14:solidFill>
          </w14:textFill>
        </w:rPr>
        <w:t>否则甲方有权单方解除合同，要求乙方</w:t>
      </w:r>
      <w:r>
        <w:rPr>
          <w:rFonts w:hint="eastAsia" w:ascii="仿宋_GB2312" w:hAnsi="宋体" w:eastAsia="仿宋_GB2312" w:cs="Times New Roman"/>
          <w:color w:val="000000" w:themeColor="text1"/>
          <w:sz w:val="28"/>
          <w:szCs w:val="28"/>
          <w14:textFill>
            <w14:solidFill>
              <w14:schemeClr w14:val="tx1"/>
            </w14:solidFill>
          </w14:textFill>
        </w:rPr>
        <w:t>返还已支付的货款并</w:t>
      </w:r>
      <w:r>
        <w:rPr>
          <w:rFonts w:hint="eastAsia" w:ascii="仿宋_GB2312" w:hAnsi="宋体" w:eastAsia="仿宋_GB2312" w:cs="Times New Roman"/>
          <w:color w:val="000000" w:themeColor="text1"/>
          <w:sz w:val="28"/>
          <w:szCs w:val="28"/>
          <w:lang w:eastAsia="zh-Hans"/>
          <w14:textFill>
            <w14:solidFill>
              <w14:schemeClr w14:val="tx1"/>
            </w14:solidFill>
          </w14:textFill>
        </w:rPr>
        <w:t>承担合同总金额</w:t>
      </w:r>
      <w:r>
        <w:rPr>
          <w:rFonts w:hint="eastAsia" w:ascii="仿宋_GB2312" w:hAnsi="宋体" w:eastAsia="仿宋_GB2312" w:cs="Times New Roman"/>
          <w:color w:val="000000" w:themeColor="text1"/>
          <w:sz w:val="28"/>
          <w:szCs w:val="28"/>
          <w14:textFill>
            <w14:solidFill>
              <w14:schemeClr w14:val="tx1"/>
            </w14:solidFill>
          </w14:textFill>
        </w:rPr>
        <w:t>10</w:t>
      </w:r>
      <w:r>
        <w:rPr>
          <w:rFonts w:hint="eastAsia" w:ascii="仿宋_GB2312" w:hAnsi="宋体" w:eastAsia="仿宋_GB2312" w:cs="Times New Roman"/>
          <w:color w:val="000000" w:themeColor="text1"/>
          <w:sz w:val="28"/>
          <w:szCs w:val="28"/>
          <w:lang w:eastAsia="zh-Hans"/>
          <w14:textFill>
            <w14:solidFill>
              <w14:schemeClr w14:val="tx1"/>
            </w14:solidFill>
          </w14:textFill>
        </w:rPr>
        <w:t>%的违约金</w:t>
      </w:r>
      <w:r>
        <w:rPr>
          <w:rFonts w:hint="eastAsia" w:ascii="仿宋_GB2312" w:hAnsi="宋体" w:eastAsia="仿宋_GB2312" w:cs="Times New Roman"/>
          <w:color w:val="000000" w:themeColor="text1"/>
          <w:sz w:val="28"/>
          <w:szCs w:val="28"/>
          <w14:textFill>
            <w14:solidFill>
              <w14:schemeClr w14:val="tx1"/>
            </w14:solidFill>
          </w14:textFill>
        </w:rPr>
        <w:t>。</w:t>
      </w:r>
    </w:p>
    <w:p>
      <w:pPr>
        <w:spacing w:line="520" w:lineRule="exact"/>
        <w:ind w:firstLine="562" w:firstLineChars="200"/>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 xml:space="preserve">第十一条 </w:t>
      </w:r>
      <w:r>
        <w:rPr>
          <w:rFonts w:hint="eastAsia" w:ascii="仿宋_GB2312" w:hAnsi="宋体" w:eastAsia="仿宋_GB2312" w:cs="Times New Roman"/>
          <w:bCs/>
          <w:color w:val="000000" w:themeColor="text1"/>
          <w:sz w:val="28"/>
          <w:szCs w:val="28"/>
          <w14:textFill>
            <w14:solidFill>
              <w14:schemeClr w14:val="tx1"/>
            </w14:solidFill>
          </w14:textFill>
        </w:rPr>
        <w:t>合同文件及资料的使用</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11</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1</w:t>
      </w:r>
      <w:r>
        <w:rPr>
          <w:rFonts w:hint="eastAsia" w:ascii="仿宋_GB2312" w:hAnsi="宋体" w:eastAsia="仿宋_GB2312" w:cs="Times New Roman"/>
          <w:color w:val="000000" w:themeColor="text1"/>
          <w:sz w:val="28"/>
          <w:szCs w:val="28"/>
          <w14:textFill>
            <w14:solidFill>
              <w14:schemeClr w14:val="tx1"/>
            </w14:solidFill>
          </w14:textFill>
        </w:rPr>
        <w:t>乙方在未经甲方同意的情况下，不得将合同、合同中的规定、有关计划、图纸、样本或甲方为上述内容向乙方提供的资料透露给任何人。</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11</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2</w:t>
      </w:r>
      <w:r>
        <w:rPr>
          <w:rFonts w:hint="eastAsia" w:ascii="仿宋_GB2312" w:hAnsi="宋体" w:eastAsia="仿宋_GB2312" w:cs="Times New Roman"/>
          <w:color w:val="000000" w:themeColor="text1"/>
          <w:sz w:val="28"/>
          <w:szCs w:val="28"/>
          <w14:textFill>
            <w14:solidFill>
              <w14:schemeClr w14:val="tx1"/>
            </w14:solidFill>
          </w14:textFill>
        </w:rPr>
        <w:t>除非执行合同需要，在事先未得到甲方同意的情况下，乙方不得使用上款中所列的任何文件和资料。</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11</w:t>
      </w: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3</w:t>
      </w:r>
      <w:r>
        <w:rPr>
          <w:rFonts w:hint="eastAsia" w:ascii="仿宋_GB2312" w:hAnsi="宋体" w:eastAsia="仿宋_GB2312" w:cs="Times New Roman"/>
          <w:color w:val="000000" w:themeColor="text1"/>
          <w:sz w:val="28"/>
          <w:szCs w:val="28"/>
          <w:lang w:eastAsia="zh-Hans"/>
          <w14:textFill>
            <w14:solidFill>
              <w14:schemeClr w14:val="tx1"/>
            </w14:solidFill>
          </w14:textFill>
        </w:rPr>
        <w:t>乙方保密义务不受本合同终止、解除或无效的影响。</w:t>
      </w:r>
    </w:p>
    <w:p>
      <w:pPr>
        <w:spacing w:line="520" w:lineRule="exact"/>
        <w:ind w:firstLine="562"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第十二条</w:t>
      </w:r>
      <w:r>
        <w:rPr>
          <w:rFonts w:ascii="仿宋_GB2312" w:hAnsi="宋体" w:eastAsia="仿宋_GB2312" w:cs="Times New Roman"/>
          <w:b/>
          <w:bCs/>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其他</w:t>
      </w:r>
    </w:p>
    <w:p>
      <w:pPr>
        <w:spacing w:line="52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按本合同规定应该偿付的违约金、赔偿金、保管保养费和各种经济损失，应当在明确责任后</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20 </w:t>
      </w:r>
      <w:r>
        <w:rPr>
          <w:rFonts w:hint="eastAsia" w:ascii="仿宋_GB2312" w:hAnsi="宋体" w:eastAsia="仿宋_GB2312" w:cs="Times New Roman"/>
          <w:color w:val="000000" w:themeColor="text1"/>
          <w:sz w:val="28"/>
          <w:szCs w:val="28"/>
          <w14:textFill>
            <w14:solidFill>
              <w14:schemeClr w14:val="tx1"/>
            </w14:solidFill>
          </w14:textFill>
        </w:rPr>
        <w:t>天内，按银行规定的结算办法付清，否则按逾期付款处理。</w:t>
      </w:r>
      <w:r>
        <w:rPr>
          <w:rFonts w:hint="eastAsia" w:ascii="仿宋_GB2312" w:hAnsi="宋体" w:eastAsia="仿宋_GB2312" w:cs="Times New Roman"/>
          <w:color w:val="000000" w:themeColor="text1"/>
          <w:sz w:val="28"/>
          <w:szCs w:val="28"/>
          <w:lang w:eastAsia="zh-Hans"/>
          <w14:textFill>
            <w14:solidFill>
              <w14:schemeClr w14:val="tx1"/>
            </w14:solidFill>
          </w14:textFill>
        </w:rPr>
        <w:t>甲方有权从任何一笔应付货款中抵扣乙方应支付的违约金、赔偿款及其他各种应付款项。</w:t>
      </w:r>
    </w:p>
    <w:p>
      <w:pPr>
        <w:spacing w:line="52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合同如发生纠纷，当事人双方应当及时协商解决，协商不成时，按以下第（2）项方式处理：（1）根据《中华人民共和国仲裁法》的规定向青白江区仲裁委员会申请仲裁。（2）向甲方所在地有级别管辖权的人民法院起诉。</w:t>
      </w:r>
    </w:p>
    <w:p>
      <w:pPr>
        <w:autoSpaceDE w:val="0"/>
        <w:autoSpaceDN w:val="0"/>
        <w:adjustRightInd w:val="0"/>
        <w:spacing w:line="520" w:lineRule="exact"/>
        <w:ind w:firstLine="562" w:firstLineChars="200"/>
        <w:jc w:val="left"/>
        <w:rPr>
          <w:rFonts w:ascii="仿宋_GB2312" w:hAnsi="宋体" w:eastAsia="仿宋_GB2312" w:cs="Times New Roman"/>
          <w:color w:val="000000" w:themeColor="text1"/>
          <w:kern w:val="0"/>
          <w:sz w:val="28"/>
          <w:szCs w:val="28"/>
          <w:lang w:val="zh-CN"/>
          <w14:textFill>
            <w14:solidFill>
              <w14:schemeClr w14:val="tx1"/>
            </w14:solidFill>
          </w14:textFill>
        </w:rPr>
      </w:pPr>
      <w:r>
        <w:rPr>
          <w:rFonts w:hint="eastAsia" w:ascii="仿宋_GB2312" w:hAnsi="宋体" w:eastAsia="仿宋_GB2312" w:cs="Times New Roman"/>
          <w:b/>
          <w:bCs/>
          <w:color w:val="000000" w:themeColor="text1"/>
          <w:sz w:val="28"/>
          <w:szCs w:val="28"/>
          <w14:textFill>
            <w14:solidFill>
              <w14:schemeClr w14:val="tx1"/>
            </w14:solidFill>
          </w14:textFill>
        </w:rPr>
        <w:t xml:space="preserve">第十三条  </w:t>
      </w:r>
      <w:r>
        <w:rPr>
          <w:rFonts w:hint="eastAsia" w:ascii="仿宋_GB2312" w:hAnsi="宋体" w:eastAsia="仿宋_GB2312" w:cs="Times New Roman"/>
          <w:color w:val="000000" w:themeColor="text1"/>
          <w:sz w:val="28"/>
          <w:szCs w:val="28"/>
          <w14:textFill>
            <w14:solidFill>
              <w14:schemeClr w14:val="tx1"/>
            </w14:solidFill>
          </w14:textFill>
        </w:rPr>
        <w:t>下列关于</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食品重金属快速检测仪采购项目 </w:t>
      </w:r>
      <w:r>
        <w:rPr>
          <w:rFonts w:hint="eastAsia" w:ascii="仿宋_GB2312" w:hAnsi="宋体" w:eastAsia="仿宋_GB2312" w:cs="Times New Roman"/>
          <w:color w:val="000000" w:themeColor="text1"/>
          <w:sz w:val="28"/>
          <w:szCs w:val="28"/>
          <w14:textFill>
            <w14:solidFill>
              <w14:schemeClr w14:val="tx1"/>
            </w14:solidFill>
          </w14:textFill>
        </w:rPr>
        <w:t>的采购文件及有关附件是本合同不可分割的组成部分，与本合同具有同等法律效力，这些文件包括但不限于：（1）比选文件（2）乙方的比选申请文件（3）乙方的服务承诺；（4）甲乙双方商定的其他文件。以上附件顺序在前的具有优先解释权。</w:t>
      </w:r>
    </w:p>
    <w:p>
      <w:pP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    本合同一式</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肆 </w:t>
      </w:r>
      <w:r>
        <w:rPr>
          <w:rFonts w:hint="eastAsia" w:ascii="仿宋_GB2312" w:hAnsi="宋体" w:eastAsia="仿宋_GB2312" w:cs="Times New Roman"/>
          <w:color w:val="000000" w:themeColor="text1"/>
          <w:sz w:val="28"/>
          <w:szCs w:val="28"/>
          <w14:textFill>
            <w14:solidFill>
              <w14:schemeClr w14:val="tx1"/>
            </w14:solidFill>
          </w14:textFill>
        </w:rPr>
        <w:t>份，甲方执</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贰  </w:t>
      </w:r>
      <w:r>
        <w:rPr>
          <w:rFonts w:hint="eastAsia" w:ascii="仿宋_GB2312" w:hAnsi="宋体" w:eastAsia="仿宋_GB2312" w:cs="Times New Roman"/>
          <w:color w:val="000000" w:themeColor="text1"/>
          <w:sz w:val="28"/>
          <w:szCs w:val="28"/>
          <w14:textFill>
            <w14:solidFill>
              <w14:schemeClr w14:val="tx1"/>
            </w14:solidFill>
          </w14:textFill>
        </w:rPr>
        <w:t>份，乙方执</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贰  </w:t>
      </w:r>
      <w:r>
        <w:rPr>
          <w:rFonts w:hint="eastAsia" w:ascii="仿宋_GB2312" w:hAnsi="宋体" w:eastAsia="仿宋_GB2312" w:cs="Times New Roman"/>
          <w:color w:val="000000" w:themeColor="text1"/>
          <w:sz w:val="28"/>
          <w:szCs w:val="28"/>
          <w14:textFill>
            <w14:solidFill>
              <w14:schemeClr w14:val="tx1"/>
            </w14:solidFill>
          </w14:textFill>
        </w:rPr>
        <w:t>份，自双方签字盖章之日起生效。</w:t>
      </w:r>
    </w:p>
    <w:p>
      <w:pP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甲方：  </w:t>
      </w:r>
      <w:r>
        <w:rPr>
          <w:rFonts w:ascii="仿宋_GB2312" w:hAnsi="宋体" w:eastAsia="仿宋_GB2312" w:cs="Times New Roman"/>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（公章）       </w:t>
      </w:r>
      <w:r>
        <w:rPr>
          <w:rFonts w:ascii="仿宋_GB2312" w:hAnsi="宋体" w:eastAsia="仿宋_GB2312" w:cs="Times New Roman"/>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乙方： </w:t>
      </w:r>
      <w:r>
        <w:rPr>
          <w:rFonts w:ascii="仿宋_GB2312" w:hAnsi="宋体" w:eastAsia="仿宋_GB2312" w:cs="Times New Roman"/>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（公章）  </w:t>
      </w:r>
    </w:p>
    <w:p>
      <w:pP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法定代表人（或委托代理人）：      法定代表人（或委托代理人）：</w:t>
      </w: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p>
    <w:p>
      <w:pPr>
        <w:spacing w:line="520" w:lineRule="exact"/>
        <w:ind w:firstLine="560" w:firstLineChars="2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u w:val="single"/>
          <w14:textFill>
            <w14:solidFill>
              <w14:schemeClr w14:val="tx1"/>
            </w14:solidFill>
          </w14:textFill>
        </w:rPr>
        <w:t>   </w:t>
      </w:r>
      <w:r>
        <w:rPr>
          <w:rFonts w:hint="eastAsia" w:ascii="仿宋_GB2312" w:hAnsi="宋体" w:eastAsia="仿宋_GB2312" w:cs="Times New Roman"/>
          <w:color w:val="000000" w:themeColor="text1"/>
          <w:sz w:val="28"/>
          <w:szCs w:val="28"/>
          <w14:textFill>
            <w14:solidFill>
              <w14:schemeClr w14:val="tx1"/>
            </w14:solidFill>
          </w14:textFill>
        </w:rPr>
        <w:t>年</w:t>
      </w:r>
      <w:r>
        <w:rPr>
          <w:rFonts w:hint="eastAsia" w:ascii="仿宋_GB2312" w:hAnsi="宋体" w:eastAsia="仿宋_GB2312" w:cs="Times New Roman"/>
          <w:color w:val="000000" w:themeColor="text1"/>
          <w:sz w:val="28"/>
          <w:szCs w:val="28"/>
          <w:u w:val="single"/>
          <w14:textFill>
            <w14:solidFill>
              <w14:schemeClr w14:val="tx1"/>
            </w14:solidFill>
          </w14:textFill>
        </w:rPr>
        <w:t>  </w:t>
      </w:r>
      <w:r>
        <w:rPr>
          <w:rFonts w:hint="eastAsia" w:ascii="仿宋_GB2312" w:hAnsi="宋体" w:eastAsia="仿宋_GB2312" w:cs="Times New Roman"/>
          <w:color w:val="000000" w:themeColor="text1"/>
          <w:sz w:val="28"/>
          <w:szCs w:val="28"/>
          <w14:textFill>
            <w14:solidFill>
              <w14:schemeClr w14:val="tx1"/>
            </w14:solidFill>
          </w14:textFill>
        </w:rPr>
        <w:t>月</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日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年</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月</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日</w:t>
      </w:r>
    </w:p>
    <w:p>
      <w:pPr>
        <w:spacing w:line="480" w:lineRule="exact"/>
        <w:rPr>
          <w:rFonts w:ascii="仿宋_GB2312" w:hAnsi="DFKai-SB" w:eastAsia="仿宋_GB2312" w:cs="Times New Roman"/>
          <w:color w:val="000000" w:themeColor="text1"/>
          <w:szCs w:val="20"/>
          <w14:textFill>
            <w14:solidFill>
              <w14:schemeClr w14:val="tx1"/>
            </w14:solidFill>
          </w14:textFill>
        </w:rPr>
      </w:pPr>
      <w:r>
        <w:rPr>
          <w:rFonts w:hint="eastAsia" w:ascii="仿宋_GB2312" w:hAnsi="仿宋" w:eastAsia="仿宋_GB2312" w:cs="仿宋"/>
          <w:color w:val="000000" w:themeColor="text1"/>
          <w:sz w:val="28"/>
          <w:szCs w:val="28"/>
          <w14:textFill>
            <w14:solidFill>
              <w14:schemeClr w14:val="tx1"/>
            </w14:solidFill>
          </w14:textFill>
        </w:rPr>
        <w:br w:type="page"/>
      </w:r>
    </w:p>
    <w:p>
      <w:pPr>
        <w:jc w:val="center"/>
        <w:rPr>
          <w:rFonts w:ascii="黑体" w:hAnsi="黑体" w:eastAsia="黑体" w:cs="Times New Roman"/>
          <w:b/>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成都粮食集团有限公司</w:t>
      </w:r>
    </w:p>
    <w:p>
      <w:pPr>
        <w:jc w:val="center"/>
        <w:rPr>
          <w:rFonts w:ascii="黑体" w:hAnsi="黑体" w:eastAsia="黑体" w:cs="Times New Roman"/>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食品重金属快速检测仪采购项目</w:t>
      </w:r>
    </w:p>
    <w:p>
      <w:pPr>
        <w:rPr>
          <w:rFonts w:ascii="黑体" w:hAnsi="黑体" w:eastAsia="黑体" w:cs="Times New Roman"/>
          <w:color w:val="000000" w:themeColor="text1"/>
          <w:sz w:val="44"/>
          <w:szCs w:val="44"/>
          <w14:textFill>
            <w14:solidFill>
              <w14:schemeClr w14:val="tx1"/>
            </w14:solidFill>
          </w14:textFill>
        </w:rPr>
      </w:pPr>
    </w:p>
    <w:p>
      <w:pPr>
        <w:rPr>
          <w:rFonts w:ascii="黑体" w:hAnsi="黑体" w:eastAsia="黑体" w:cs="Times New Roman"/>
          <w:color w:val="000000" w:themeColor="text1"/>
          <w:sz w:val="44"/>
          <w:szCs w:val="44"/>
          <w14:textFill>
            <w14:solidFill>
              <w14:schemeClr w14:val="tx1"/>
            </w14:solidFill>
          </w14:textFill>
        </w:rPr>
      </w:pPr>
    </w:p>
    <w:p>
      <w:pPr>
        <w:rPr>
          <w:rFonts w:ascii="黑体" w:hAnsi="黑体" w:eastAsia="黑体" w:cs="Times New Roman"/>
          <w:color w:val="000000" w:themeColor="text1"/>
          <w:sz w:val="44"/>
          <w:szCs w:val="44"/>
          <w14:textFill>
            <w14:solidFill>
              <w14:schemeClr w14:val="tx1"/>
            </w14:solidFill>
          </w14:textFill>
        </w:rPr>
      </w:pPr>
    </w:p>
    <w:p>
      <w:pPr>
        <w:jc w:val="center"/>
        <w:rPr>
          <w:rFonts w:ascii="黑体" w:hAnsi="黑体" w:eastAsia="黑体" w:cs="Times New Roman"/>
          <w:b/>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比</w:t>
      </w:r>
    </w:p>
    <w:p>
      <w:pPr>
        <w:jc w:val="center"/>
        <w:rPr>
          <w:rFonts w:ascii="黑体" w:hAnsi="黑体" w:eastAsia="黑体" w:cs="Times New Roman"/>
          <w:b/>
          <w:color w:val="000000" w:themeColor="text1"/>
          <w:sz w:val="44"/>
          <w:szCs w:val="44"/>
          <w14:textFill>
            <w14:solidFill>
              <w14:schemeClr w14:val="tx1"/>
            </w14:solidFill>
          </w14:textFill>
        </w:rPr>
      </w:pPr>
    </w:p>
    <w:p>
      <w:pPr>
        <w:jc w:val="center"/>
        <w:rPr>
          <w:rFonts w:ascii="黑体" w:hAnsi="黑体" w:eastAsia="黑体" w:cs="Times New Roman"/>
          <w:b/>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选</w:t>
      </w:r>
    </w:p>
    <w:p>
      <w:pPr>
        <w:jc w:val="center"/>
        <w:rPr>
          <w:rFonts w:ascii="黑体" w:hAnsi="黑体" w:eastAsia="黑体" w:cs="Times New Roman"/>
          <w:b/>
          <w:color w:val="000000" w:themeColor="text1"/>
          <w:sz w:val="44"/>
          <w:szCs w:val="44"/>
          <w14:textFill>
            <w14:solidFill>
              <w14:schemeClr w14:val="tx1"/>
            </w14:solidFill>
          </w14:textFill>
        </w:rPr>
      </w:pPr>
    </w:p>
    <w:p>
      <w:pPr>
        <w:jc w:val="center"/>
        <w:rPr>
          <w:rFonts w:ascii="黑体" w:hAnsi="黑体" w:eastAsia="黑体" w:cs="Times New Roman"/>
          <w:b/>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申</w:t>
      </w:r>
    </w:p>
    <w:p>
      <w:pPr>
        <w:jc w:val="center"/>
        <w:rPr>
          <w:rFonts w:ascii="黑体" w:hAnsi="黑体" w:eastAsia="黑体" w:cs="Times New Roman"/>
          <w:b/>
          <w:color w:val="000000" w:themeColor="text1"/>
          <w:sz w:val="44"/>
          <w:szCs w:val="44"/>
          <w14:textFill>
            <w14:solidFill>
              <w14:schemeClr w14:val="tx1"/>
            </w14:solidFill>
          </w14:textFill>
        </w:rPr>
      </w:pPr>
    </w:p>
    <w:p>
      <w:pPr>
        <w:jc w:val="center"/>
        <w:rPr>
          <w:rFonts w:ascii="黑体" w:hAnsi="黑体" w:eastAsia="黑体" w:cs="Times New Roman"/>
          <w:b/>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 xml:space="preserve">请 </w:t>
      </w:r>
    </w:p>
    <w:p>
      <w:pPr>
        <w:jc w:val="center"/>
        <w:rPr>
          <w:rFonts w:ascii="黑体" w:hAnsi="黑体" w:eastAsia="黑体" w:cs="Times New Roman"/>
          <w:b/>
          <w:color w:val="000000" w:themeColor="text1"/>
          <w:sz w:val="44"/>
          <w:szCs w:val="44"/>
          <w14:textFill>
            <w14:solidFill>
              <w14:schemeClr w14:val="tx1"/>
            </w14:solidFill>
          </w14:textFill>
        </w:rPr>
      </w:pPr>
    </w:p>
    <w:p>
      <w:pPr>
        <w:jc w:val="center"/>
        <w:rPr>
          <w:rFonts w:ascii="黑体" w:hAnsi="黑体" w:eastAsia="黑体" w:cs="Times New Roman"/>
          <w:b/>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 xml:space="preserve">文 </w:t>
      </w:r>
    </w:p>
    <w:p>
      <w:pPr>
        <w:jc w:val="center"/>
        <w:rPr>
          <w:rFonts w:ascii="黑体" w:hAnsi="黑体" w:eastAsia="黑体" w:cs="Times New Roman"/>
          <w:b/>
          <w:color w:val="000000" w:themeColor="text1"/>
          <w:sz w:val="44"/>
          <w:szCs w:val="44"/>
          <w14:textFill>
            <w14:solidFill>
              <w14:schemeClr w14:val="tx1"/>
            </w14:solidFill>
          </w14:textFill>
        </w:rPr>
      </w:pPr>
    </w:p>
    <w:p>
      <w:pPr>
        <w:jc w:val="center"/>
        <w:rPr>
          <w:rFonts w:ascii="黑体" w:hAnsi="黑体" w:eastAsia="黑体" w:cs="Times New Roman"/>
          <w:b/>
          <w:color w:val="000000" w:themeColor="text1"/>
          <w:sz w:val="44"/>
          <w:szCs w:val="44"/>
          <w14:textFill>
            <w14:solidFill>
              <w14:schemeClr w14:val="tx1"/>
            </w14:solidFill>
          </w14:textFill>
        </w:rPr>
      </w:pPr>
      <w:r>
        <w:rPr>
          <w:rFonts w:hint="eastAsia" w:ascii="黑体" w:hAnsi="黑体" w:eastAsia="黑体" w:cs="Times New Roman"/>
          <w:b/>
          <w:color w:val="000000" w:themeColor="text1"/>
          <w:sz w:val="44"/>
          <w:szCs w:val="44"/>
          <w14:textFill>
            <w14:solidFill>
              <w14:schemeClr w14:val="tx1"/>
            </w14:solidFill>
          </w14:textFill>
        </w:rPr>
        <w:t>件</w:t>
      </w:r>
    </w:p>
    <w:p>
      <w:pPr>
        <w:jc w:val="center"/>
        <w:rPr>
          <w:rFonts w:ascii="黑体" w:hAnsi="黑体" w:eastAsia="黑体" w:cs="Times New Roman"/>
          <w:b/>
          <w:color w:val="000000" w:themeColor="text1"/>
          <w:sz w:val="44"/>
          <w:szCs w:val="44"/>
          <w14:textFill>
            <w14:solidFill>
              <w14:schemeClr w14:val="tx1"/>
            </w14:solidFill>
          </w14:textFill>
        </w:rPr>
      </w:pPr>
    </w:p>
    <w:p>
      <w:pPr>
        <w:jc w:val="center"/>
        <w:rPr>
          <w:rFonts w:ascii="黑体" w:hAnsi="黑体" w:eastAsia="黑体" w:cs="Times New Roman"/>
          <w:b/>
          <w:color w:val="000000" w:themeColor="text1"/>
          <w:sz w:val="44"/>
          <w:szCs w:val="44"/>
          <w14:textFill>
            <w14:solidFill>
              <w14:schemeClr w14:val="tx1"/>
            </w14:solidFill>
          </w14:textFill>
        </w:rPr>
      </w:pPr>
    </w:p>
    <w:p>
      <w:pPr>
        <w:jc w:val="center"/>
        <w:rPr>
          <w:rFonts w:ascii="黑体" w:hAnsi="黑体" w:eastAsia="黑体" w:cs="Times New Roman"/>
          <w:b/>
          <w:color w:val="000000" w:themeColor="text1"/>
          <w:sz w:val="44"/>
          <w:szCs w:val="44"/>
          <w14:textFill>
            <w14:solidFill>
              <w14:schemeClr w14:val="tx1"/>
            </w14:solidFill>
          </w14:textFill>
        </w:rPr>
      </w:pPr>
    </w:p>
    <w:p>
      <w:pPr>
        <w:rPr>
          <w:rFonts w:ascii="黑体" w:hAnsi="黑体" w:eastAsia="黑体" w:cs="Times New Roman"/>
          <w:b/>
          <w:color w:val="000000" w:themeColor="text1"/>
          <w:sz w:val="32"/>
          <w:szCs w:val="32"/>
          <w14:textFill>
            <w14:solidFill>
              <w14:schemeClr w14:val="tx1"/>
            </w14:solidFill>
          </w14:textFill>
        </w:rPr>
      </w:pPr>
      <w:r>
        <w:rPr>
          <w:rFonts w:hint="eastAsia" w:ascii="黑体" w:hAnsi="黑体" w:eastAsia="黑体" w:cs="Times New Roman"/>
          <w:b/>
          <w:color w:val="000000" w:themeColor="text1"/>
          <w:sz w:val="32"/>
          <w:szCs w:val="32"/>
          <w14:textFill>
            <w14:solidFill>
              <w14:schemeClr w14:val="tx1"/>
            </w14:solidFill>
          </w14:textFill>
        </w:rPr>
        <w:t xml:space="preserve">比选申请人： </w:t>
      </w:r>
    </w:p>
    <w:p>
      <w:pPr>
        <w:rPr>
          <w:rFonts w:ascii="黑体" w:hAnsi="黑体" w:eastAsia="黑体" w:cs="Times New Roman"/>
          <w:color w:val="000000" w:themeColor="text1"/>
          <w:sz w:val="32"/>
          <w:szCs w:val="32"/>
          <w14:textFill>
            <w14:solidFill>
              <w14:schemeClr w14:val="tx1"/>
            </w14:solidFill>
          </w14:textFill>
        </w:rPr>
      </w:pPr>
    </w:p>
    <w:p>
      <w:pPr>
        <w:jc w:val="center"/>
        <w:rPr>
          <w:rFonts w:ascii="黑体" w:hAnsi="黑体" w:eastAsia="黑体" w:cs="Times New Roman"/>
          <w:b/>
          <w:color w:val="000000" w:themeColor="text1"/>
          <w:sz w:val="32"/>
          <w:szCs w:val="32"/>
          <w14:textFill>
            <w14:solidFill>
              <w14:schemeClr w14:val="tx1"/>
            </w14:solidFill>
          </w14:textFill>
        </w:rPr>
      </w:pPr>
      <w:r>
        <w:rPr>
          <w:rFonts w:hint="eastAsia" w:ascii="黑体" w:hAnsi="黑体" w:eastAsia="黑体" w:cs="Times New Roman"/>
          <w:b/>
          <w:color w:val="000000" w:themeColor="text1"/>
          <w:sz w:val="32"/>
          <w:szCs w:val="32"/>
          <w14:textFill>
            <w14:solidFill>
              <w14:schemeClr w14:val="tx1"/>
            </w14:solidFill>
          </w14:textFill>
        </w:rPr>
        <w:t>二0二二年  月  日</w:t>
      </w:r>
    </w:p>
    <w:p>
      <w:pPr>
        <w:widowControl/>
        <w:jc w:val="center"/>
        <w:rPr>
          <w:rFonts w:ascii="黑体" w:hAnsi="黑体" w:eastAsia="黑体" w:cs="Times New Roman"/>
          <w:b/>
          <w:color w:val="000000" w:themeColor="text1"/>
          <w:sz w:val="28"/>
          <w:szCs w:val="28"/>
          <w14:textFill>
            <w14:solidFill>
              <w14:schemeClr w14:val="tx1"/>
            </w14:solidFill>
          </w14:textFill>
        </w:rPr>
      </w:pPr>
      <w:bookmarkStart w:id="15" w:name="_Toc197934561"/>
      <w:bookmarkStart w:id="16" w:name="_Toc248635537"/>
      <w:bookmarkStart w:id="17" w:name="_Hlt519045391"/>
      <w:bookmarkStart w:id="18" w:name="_Hlt509738521"/>
      <w:bookmarkStart w:id="19" w:name="_Hlt509738509"/>
      <w:r>
        <w:rPr>
          <w:rFonts w:ascii="黑体" w:hAnsi="黑体" w:eastAsia="黑体" w:cs="Times New Roman"/>
          <w:b/>
          <w:color w:val="000000" w:themeColor="text1"/>
          <w:sz w:val="28"/>
          <w:szCs w:val="28"/>
          <w14:textFill>
            <w14:solidFill>
              <w14:schemeClr w14:val="tx1"/>
            </w14:solidFill>
          </w14:textFill>
        </w:rPr>
        <w:br w:type="page"/>
      </w:r>
      <w:r>
        <w:rPr>
          <w:rFonts w:hint="eastAsia" w:ascii="黑体" w:hAnsi="黑体" w:eastAsia="黑体" w:cs="Times New Roman"/>
          <w:b/>
          <w:color w:val="000000" w:themeColor="text1"/>
          <w:sz w:val="28"/>
          <w:szCs w:val="28"/>
          <w14:textFill>
            <w14:solidFill>
              <w14:schemeClr w14:val="tx1"/>
            </w14:solidFill>
          </w14:textFill>
        </w:rPr>
        <w:t>一、比选评审一览表</w:t>
      </w:r>
      <w:bookmarkEnd w:id="15"/>
      <w:bookmarkEnd w:id="16"/>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spacing w:line="480" w:lineRule="exact"/>
              <w:ind w:firstLine="280" w:firstLineChars="1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48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比选申请人全称</w:t>
            </w:r>
          </w:p>
        </w:tc>
        <w:tc>
          <w:tcPr>
            <w:tcW w:w="6667" w:type="dxa"/>
            <w:tcBorders>
              <w:top w:val="nil"/>
            </w:tcBorders>
            <w:vAlign w:val="center"/>
          </w:tcPr>
          <w:p>
            <w:pPr>
              <w:spacing w:line="48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最终比选报价</w:t>
            </w:r>
          </w:p>
        </w:tc>
        <w:tc>
          <w:tcPr>
            <w:tcW w:w="6667" w:type="dxa"/>
            <w:tcBorders>
              <w:top w:val="nil"/>
            </w:tcBorders>
            <w:vAlign w:val="center"/>
          </w:tcPr>
          <w:p>
            <w:pPr>
              <w:spacing w:line="48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大写：</w:t>
            </w:r>
            <w:r>
              <w:rPr>
                <w:rFonts w:hint="eastAsia" w:ascii="仿宋_GB2312" w:hAnsi="宋体" w:eastAsia="仿宋_GB2312" w:cs="Times New Roman"/>
                <w:b/>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b/>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小写：</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交货期是否响应比选文件要求</w:t>
            </w:r>
          </w:p>
        </w:tc>
        <w:tc>
          <w:tcPr>
            <w:tcW w:w="6667" w:type="dxa"/>
            <w:tcBorders>
              <w:top w:val="nil"/>
            </w:tcBorders>
            <w:vAlign w:val="center"/>
          </w:tcPr>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免费质保期是否响应比选文件要求</w:t>
            </w:r>
          </w:p>
        </w:tc>
        <w:tc>
          <w:tcPr>
            <w:tcW w:w="6667" w:type="dxa"/>
            <w:vAlign w:val="center"/>
          </w:tcPr>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471" w:type="dxa"/>
            <w:vAlign w:val="center"/>
          </w:tcPr>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付款方式是否响应比选文件要求</w:t>
            </w:r>
          </w:p>
        </w:tc>
        <w:tc>
          <w:tcPr>
            <w:tcW w:w="6667" w:type="dxa"/>
            <w:vAlign w:val="center"/>
          </w:tcPr>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请填写“响应”或者“不响应”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atLeast"/>
          <w:jc w:val="center"/>
        </w:trPr>
        <w:tc>
          <w:tcPr>
            <w:tcW w:w="2471" w:type="dxa"/>
            <w:vAlign w:val="center"/>
          </w:tcPr>
          <w:p>
            <w:pPr>
              <w:spacing w:line="48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备注</w:t>
            </w:r>
          </w:p>
        </w:tc>
        <w:tc>
          <w:tcPr>
            <w:tcW w:w="6667" w:type="dxa"/>
            <w:vAlign w:val="center"/>
          </w:tcPr>
          <w:p>
            <w:pPr>
              <w:spacing w:line="480" w:lineRule="exact"/>
              <w:rPr>
                <w:rFonts w:ascii="仿宋_GB2312" w:hAnsi="宋体" w:eastAsia="仿宋_GB2312" w:cs="Times New Roman"/>
                <w:color w:val="000000" w:themeColor="text1"/>
                <w:sz w:val="28"/>
                <w:szCs w:val="28"/>
                <w14:textFill>
                  <w14:solidFill>
                    <w14:schemeClr w14:val="tx1"/>
                  </w14:solidFill>
                </w14:textFill>
              </w:rPr>
            </w:pPr>
          </w:p>
        </w:tc>
      </w:tr>
    </w:tbl>
    <w:p>
      <w:pPr>
        <w:spacing w:line="48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比选申请人公章：                                           </w:t>
      </w: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备注：</w:t>
      </w:r>
    </w:p>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1.表中比选报价为最终报价，并作为评审及定标依据。任何有选择或有条件的最终比选报均为无效报价。</w:t>
      </w:r>
    </w:p>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2.请将此表与比选申请文件一起放入投标袋中。</w:t>
      </w:r>
    </w:p>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上述报价包含所投货物、保险、包装、运至最终目的地的运输、加工及加工损耗、包装、运输、现场落地、安装、调试、外委检测、验收、13%增值税专用税费、交付后约定期限内免费维保等工作所发生的一切应有费用。</w:t>
      </w: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bookmarkStart w:id="20" w:name="_Hlt509716873"/>
      <w:bookmarkEnd w:id="20"/>
      <w:bookmarkStart w:id="21" w:name="_Hlt519045798"/>
      <w:bookmarkEnd w:id="21"/>
      <w:bookmarkStart w:id="22" w:name="_Hlt533408409"/>
      <w:bookmarkEnd w:id="22"/>
      <w:bookmarkStart w:id="23" w:name="_Hlt509739007"/>
      <w:bookmarkEnd w:id="23"/>
      <w:bookmarkStart w:id="24" w:name="_Hlt533408916"/>
      <w:bookmarkEnd w:id="24"/>
      <w:bookmarkStart w:id="25" w:name="_Hlt533409360"/>
      <w:bookmarkEnd w:id="25"/>
      <w:bookmarkStart w:id="26" w:name="_Toc248635540"/>
      <w:bookmarkStart w:id="27" w:name="_Toc516969098"/>
      <w:bookmarkStart w:id="28" w:name="_Toc197934563"/>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二、比选申请函</w:t>
      </w:r>
      <w:bookmarkEnd w:id="26"/>
      <w:bookmarkEnd w:id="27"/>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p>
    <w:p>
      <w:pPr>
        <w:spacing w:line="44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致：成都粮食集团有限公司：</w:t>
      </w:r>
    </w:p>
    <w:p>
      <w:pPr>
        <w:spacing w:line="440" w:lineRule="exact"/>
        <w:ind w:firstLine="630" w:firstLineChars="225"/>
        <w:rPr>
          <w:rFonts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根据贵方“食品重金属快速检测仪采购项目” 的比选邀请书或比选公告，正式授权下述签字人</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（姓名）代表比选申请人</w:t>
      </w:r>
      <w:r>
        <w:rPr>
          <w:rFonts w:ascii="仿宋_GB2312" w:hAnsi="宋体" w:eastAsia="仿宋_GB2312" w:cs="Times New Roman"/>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 xml:space="preserve">             </w:t>
      </w:r>
    </w:p>
    <w:p>
      <w:pPr>
        <w:spacing w:line="440" w:lineRule="exact"/>
        <w:rPr>
          <w:rFonts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（比选申请人全称），提交比选申请文件</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 份。</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据此函，比选申请人兹宣布同意如下：</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（1）按比选文件规定提供交付的货物（包括安装、调试等工作）的总报价详见比选申请一览表。</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（2）我方根据比选文件的规定，严格履行合同的责任和义务,并保证于采购人要求的日期内完成供货及调试、服务工作，并通过采购人验收。</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（3）我方已详细阅读全部比选文件，包括比选文件修改书（如有），参考资料及有关附件（如有），我方正式认可本次比选文件，并对比选文件各项条款（包括比选评审时间等）均无异议。</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（4）我方同意从比选文件规定的比选评审日期起遵循本比选申请文件，并在比选文件规定的比选申请有效期之前均具有约束力。</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（5）我方承诺在比选评审后规定的比选申请有效期内不会撤回比选申请。</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6）我方声明比选申请文件所提供的一切资料均真实、及时、有效。由于我方提供资料不实而造成的责任和后果由我方承担。我方同意按照贵方提出的要求，提供与比选申请有关的任何证据、数据或资料（如需）。</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w:t>
      </w:r>
      <w:r>
        <w:rPr>
          <w:rFonts w:ascii="仿宋_GB2312" w:hAnsi="宋体" w:eastAsia="仿宋_GB2312" w:cs="Times New Roman"/>
          <w:color w:val="000000" w:themeColor="text1"/>
          <w:sz w:val="28"/>
          <w:szCs w:val="28"/>
          <w14:textFill>
            <w14:solidFill>
              <w14:schemeClr w14:val="tx1"/>
            </w14:solidFill>
          </w14:textFill>
        </w:rPr>
        <w:t>7</w:t>
      </w:r>
      <w:r>
        <w:rPr>
          <w:rFonts w:hint="eastAsia" w:ascii="仿宋_GB2312" w:hAnsi="宋体" w:eastAsia="仿宋_GB2312" w:cs="Times New Roman"/>
          <w:color w:val="000000" w:themeColor="text1"/>
          <w:sz w:val="28"/>
          <w:szCs w:val="28"/>
          <w14:textFill>
            <w14:solidFill>
              <w14:schemeClr w14:val="tx1"/>
            </w14:solidFill>
          </w14:textFill>
        </w:rPr>
        <w:t>）我方同意比选文件规定的付款方式。</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（8）我方接受比选文件中拟定合同文本全部条款.</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与本投标有关的通讯地址：                                  </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电    话：                       传    真：                 </w:t>
      </w:r>
    </w:p>
    <w:p>
      <w:pPr>
        <w:spacing w:line="440" w:lineRule="exact"/>
        <w:ind w:firstLine="630" w:firstLineChars="22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比选申请人（公章）：                    </w:t>
      </w:r>
    </w:p>
    <w:p>
      <w:pPr>
        <w:spacing w:line="440" w:lineRule="exact"/>
        <w:ind w:firstLine="630" w:firstLineChars="225"/>
        <w:rPr>
          <w:rFonts w:ascii="DFKai-SB" w:hAnsi="DFKai-SB" w:eastAsia="DFKai-SB"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日    期： </w:t>
      </w:r>
      <w:r>
        <w:rPr>
          <w:rFonts w:hint="eastAsia" w:ascii="宋体" w:hAnsi="宋体" w:eastAsia="宋体" w:cs="Times New Roman"/>
          <w:color w:val="000000" w:themeColor="text1"/>
          <w:sz w:val="28"/>
          <w:szCs w:val="28"/>
          <w14:textFill>
            <w14:solidFill>
              <w14:schemeClr w14:val="tx1"/>
            </w14:solidFill>
          </w14:textFill>
        </w:rPr>
        <w:t xml:space="preserve">       </w:t>
      </w:r>
      <w:r>
        <w:rPr>
          <w:rFonts w:hint="eastAsia" w:ascii="DFKai-SB" w:hAnsi="DFKai-SB" w:eastAsia="DFKai-SB" w:cs="Times New Roman"/>
          <w:color w:val="000000" w:themeColor="text1"/>
          <w:sz w:val="24"/>
          <w:szCs w:val="24"/>
          <w14:textFill>
            <w14:solidFill>
              <w14:schemeClr w14:val="tx1"/>
            </w14:solidFill>
          </w14:textFill>
        </w:rPr>
        <w:t xml:space="preserve">              </w:t>
      </w: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br w:type="page"/>
      </w:r>
      <w:r>
        <w:rPr>
          <w:rFonts w:hint="eastAsia" w:ascii="黑体" w:hAnsi="黑体" w:eastAsia="黑体" w:cs="Times New Roman"/>
          <w:b/>
          <w:color w:val="000000" w:themeColor="text1"/>
          <w:sz w:val="28"/>
          <w:szCs w:val="28"/>
          <w14:textFill>
            <w14:solidFill>
              <w14:schemeClr w14:val="tx1"/>
            </w14:solidFill>
          </w14:textFill>
        </w:rPr>
        <w:t>三、比选申请人营业执照</w:t>
      </w:r>
    </w:p>
    <w:p>
      <w:pPr>
        <w:spacing w:line="480" w:lineRule="exact"/>
        <w:ind w:firstLine="540" w:firstLineChars="225"/>
        <w:jc w:val="center"/>
        <w:rPr>
          <w:rFonts w:ascii="仿宋_GB2312" w:hAnsi="DFKai-SB" w:eastAsia="仿宋_GB2312" w:cs="Times New Roman"/>
          <w:color w:val="000000" w:themeColor="text1"/>
          <w:sz w:val="24"/>
          <w:szCs w:val="24"/>
          <w14:textFill>
            <w14:solidFill>
              <w14:schemeClr w14:val="tx1"/>
            </w14:solidFill>
          </w14:textFill>
        </w:rPr>
      </w:pPr>
      <w:r>
        <w:rPr>
          <w:rFonts w:hint="eastAsia" w:ascii="仿宋_GB2312" w:hAnsi="DFKai-SB" w:eastAsia="仿宋_GB2312" w:cs="Times New Roman"/>
          <w:color w:val="000000" w:themeColor="text1"/>
          <w:sz w:val="24"/>
          <w:szCs w:val="24"/>
          <w14:textFill>
            <w14:solidFill>
              <w14:schemeClr w14:val="tx1"/>
            </w14:solidFill>
          </w14:textFill>
        </w:rPr>
        <w:t>（需加盖公章）</w:t>
      </w:r>
    </w:p>
    <w:p>
      <w:pPr>
        <w:widowControl/>
        <w:jc w:val="left"/>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br w:type="page"/>
      </w:r>
    </w:p>
    <w:p>
      <w:pPr>
        <w:spacing w:line="480" w:lineRule="exact"/>
        <w:jc w:val="center"/>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四、比选申请人法定代表人身份证</w:t>
      </w:r>
    </w:p>
    <w:p>
      <w:pPr>
        <w:spacing w:line="480" w:lineRule="exact"/>
        <w:ind w:firstLine="540" w:firstLineChars="225"/>
        <w:jc w:val="center"/>
        <w:rPr>
          <w:rFonts w:ascii="仿宋_GB2312" w:hAnsi="DFKai-SB" w:eastAsia="仿宋_GB2312" w:cs="Times New Roman"/>
          <w:color w:val="000000" w:themeColor="text1"/>
          <w:sz w:val="24"/>
          <w:szCs w:val="24"/>
          <w14:textFill>
            <w14:solidFill>
              <w14:schemeClr w14:val="tx1"/>
            </w14:solidFill>
          </w14:textFill>
        </w:rPr>
      </w:pPr>
      <w:r>
        <w:rPr>
          <w:rFonts w:hint="eastAsia" w:ascii="仿宋_GB2312" w:hAnsi="DFKai-SB" w:eastAsia="仿宋_GB2312" w:cs="Times New Roman"/>
          <w:color w:val="000000" w:themeColor="text1"/>
          <w:sz w:val="24"/>
          <w:szCs w:val="24"/>
          <w14:textFill>
            <w14:solidFill>
              <w14:schemeClr w14:val="tx1"/>
            </w14:solidFill>
          </w14:textFill>
        </w:rPr>
        <w:t>（需加盖公章）</w:t>
      </w:r>
    </w:p>
    <w:p>
      <w:pPr>
        <w:widowControl/>
        <w:jc w:val="left"/>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br w:type="page"/>
      </w:r>
    </w:p>
    <w:p>
      <w:pPr>
        <w:widowControl/>
        <w:jc w:val="center"/>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五、</w:t>
      </w:r>
      <w:r>
        <w:rPr>
          <w:rFonts w:ascii="黑体" w:hAnsi="黑体" w:eastAsia="黑体" w:cs="Times New Roman"/>
          <w:b/>
          <w:color w:val="000000" w:themeColor="text1"/>
          <w:sz w:val="28"/>
          <w:szCs w:val="28"/>
          <w14:textFill>
            <w14:solidFill>
              <w14:schemeClr w14:val="tx1"/>
            </w14:solidFill>
          </w14:textFill>
        </w:rPr>
        <w:t>法人授权书及被授权人身份证复印件</w:t>
      </w:r>
    </w:p>
    <w:p>
      <w:pPr>
        <w:widowControl/>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（需加盖公章；法定代表人</w:t>
      </w:r>
      <w:r>
        <w:rPr>
          <w:rFonts w:ascii="仿宋_GB2312" w:hAnsi="宋体" w:eastAsia="仿宋_GB2312" w:cs="Times New Roman"/>
          <w:color w:val="000000" w:themeColor="text1"/>
          <w:sz w:val="28"/>
          <w:szCs w:val="28"/>
          <w14:textFill>
            <w14:solidFill>
              <w14:schemeClr w14:val="tx1"/>
            </w14:solidFill>
          </w14:textFill>
        </w:rPr>
        <w:t>直接</w:t>
      </w:r>
      <w:r>
        <w:rPr>
          <w:rFonts w:hint="eastAsia" w:ascii="仿宋_GB2312" w:hAnsi="宋体" w:eastAsia="仿宋_GB2312" w:cs="Times New Roman"/>
          <w:color w:val="000000" w:themeColor="text1"/>
          <w:sz w:val="28"/>
          <w:szCs w:val="28"/>
          <w14:textFill>
            <w14:solidFill>
              <w14:schemeClr w14:val="tx1"/>
            </w14:solidFill>
          </w14:textFill>
        </w:rPr>
        <w:t>申请比选的</w:t>
      </w:r>
      <w:r>
        <w:rPr>
          <w:rFonts w:ascii="仿宋_GB2312" w:hAnsi="宋体" w:eastAsia="仿宋_GB2312" w:cs="Times New Roman"/>
          <w:color w:val="000000" w:themeColor="text1"/>
          <w:sz w:val="28"/>
          <w:szCs w:val="28"/>
          <w14:textFill>
            <w14:solidFill>
              <w14:schemeClr w14:val="tx1"/>
            </w14:solidFill>
          </w14:textFill>
        </w:rPr>
        <w:t>只需出具身份证复印件</w:t>
      </w:r>
      <w:r>
        <w:rPr>
          <w:rFonts w:hint="eastAsia" w:ascii="仿宋_GB2312" w:hAnsi="宋体" w:eastAsia="仿宋_GB2312" w:cs="Times New Roman"/>
          <w:color w:val="000000" w:themeColor="text1"/>
          <w:sz w:val="28"/>
          <w:szCs w:val="28"/>
          <w14:textFill>
            <w14:solidFill>
              <w14:schemeClr w14:val="tx1"/>
            </w14:solidFill>
          </w14:textFill>
        </w:rPr>
        <w:t>）</w:t>
      </w:r>
    </w:p>
    <w:p>
      <w:pPr>
        <w:spacing w:line="480" w:lineRule="exact"/>
        <w:rPr>
          <w:rFonts w:ascii="DFKai-SB" w:hAnsi="DFKai-SB" w:eastAsia="DFKai-SB" w:cs="Times New Roman"/>
          <w:b/>
          <w:color w:val="000000" w:themeColor="text1"/>
          <w:sz w:val="24"/>
          <w:szCs w:val="24"/>
          <w14:textFill>
            <w14:solidFill>
              <w14:schemeClr w14:val="tx1"/>
            </w14:solidFill>
          </w14:textFill>
        </w:rPr>
      </w:pPr>
    </w:p>
    <w:p>
      <w:pPr>
        <w:spacing w:line="480" w:lineRule="exact"/>
        <w:ind w:firstLine="840" w:firstLineChars="30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本授权书声明：</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（比选申请人）授权本公司</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（被授权人姓名）代表本公司参加</w:t>
      </w:r>
      <w:r>
        <w:rPr>
          <w:rFonts w:hint="eastAsia" w:ascii="仿宋_GB2312" w:hAnsi="宋体" w:eastAsia="仿宋_GB2312" w:cs="Times New Roman"/>
          <w:color w:val="000000" w:themeColor="text1"/>
          <w:sz w:val="28"/>
          <w:szCs w:val="28"/>
          <w:u w:val="single"/>
          <w14:textFill>
            <w14:solidFill>
              <w14:schemeClr w14:val="tx1"/>
            </w14:solidFill>
          </w14:textFill>
        </w:rPr>
        <w:t>成都粮食集团有限公司食品重金属快速检测仪采购项目</w:t>
      </w:r>
      <w:r>
        <w:rPr>
          <w:rFonts w:hint="eastAsia" w:ascii="仿宋_GB2312" w:hAnsi="宋体" w:eastAsia="仿宋_GB2312" w:cs="Times New Roman"/>
          <w:color w:val="000000" w:themeColor="text1"/>
          <w:sz w:val="28"/>
          <w:szCs w:val="28"/>
          <w14:textFill>
            <w14:solidFill>
              <w14:schemeClr w14:val="tx1"/>
            </w14:solidFill>
          </w14:textFill>
        </w:rPr>
        <w:t>的比选</w:t>
      </w:r>
      <w:r>
        <w:rPr>
          <w:rFonts w:hint="eastAsia" w:ascii="仿宋_GB2312" w:hAnsi="宋体" w:eastAsia="仿宋_GB2312" w:cs="Times New Roman"/>
          <w:bCs/>
          <w:color w:val="000000" w:themeColor="text1"/>
          <w:sz w:val="28"/>
          <w:szCs w:val="28"/>
          <w14:textFill>
            <w14:solidFill>
              <w14:schemeClr w14:val="tx1"/>
            </w14:solidFill>
          </w14:textFill>
        </w:rPr>
        <w:t>活动</w:t>
      </w:r>
      <w:r>
        <w:rPr>
          <w:rFonts w:hint="eastAsia" w:ascii="仿宋_GB2312" w:hAnsi="宋体" w:eastAsia="仿宋_GB2312" w:cs="Times New Roman"/>
          <w:color w:val="000000" w:themeColor="text1"/>
          <w:sz w:val="28"/>
          <w:szCs w:val="28"/>
          <w14:textFill>
            <w14:solidFill>
              <w14:schemeClr w14:val="tx1"/>
            </w14:solidFill>
          </w14:textFill>
        </w:rPr>
        <w:t>，全权代表本公司处理比选申请过程的一切事宜，包括但不限于：比选申请、谈判、合同签订等。被授权人在比选申请过程中所签署的一切文件和处理与之有关的一切事务，本公司均予以认可并对此承担责任。被授权人无转委托权。特此授权。</w:t>
      </w:r>
    </w:p>
    <w:p>
      <w:pPr>
        <w:snapToGrid w:val="0"/>
        <w:spacing w:line="480" w:lineRule="exac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本授权书自出具之日起生效。</w:t>
      </w:r>
    </w:p>
    <w:p>
      <w:pPr>
        <w:spacing w:line="480" w:lineRule="exact"/>
        <w:ind w:firstLine="64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特此声明。</w:t>
      </w:r>
    </w:p>
    <w:p>
      <w:pPr>
        <w:spacing w:line="480" w:lineRule="exact"/>
        <w:ind w:firstLine="645"/>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被授权人：</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  性别：</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p>
    <w:p>
      <w:pPr>
        <w:spacing w:line="480" w:lineRule="exact"/>
        <w:rPr>
          <w:rFonts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身份证号：</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p>
    <w:p>
      <w:pPr>
        <w:spacing w:line="480" w:lineRule="exact"/>
        <w:rPr>
          <w:rFonts w:ascii="仿宋_GB2312" w:hAnsi="宋体" w:eastAsia="仿宋_GB2312" w:cs="Times New Roman"/>
          <w:color w:val="000000" w:themeColor="text1"/>
          <w:sz w:val="28"/>
          <w:szCs w:val="28"/>
          <w:u w:val="single"/>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比选申请人（加盖公章）：</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p>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日     期：</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年</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月</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日</w:t>
      </w:r>
    </w:p>
    <w:p>
      <w:pPr>
        <w:spacing w:line="480" w:lineRule="exact"/>
        <w:rPr>
          <w:rFonts w:ascii="仿宋_GB2312" w:hAnsi="宋体" w:eastAsia="仿宋_GB2312" w:cs="Times New Roman"/>
          <w:color w:val="000000" w:themeColor="text1"/>
          <w:sz w:val="28"/>
          <w:szCs w:val="28"/>
          <w:u w:val="single"/>
          <w14:textFill>
            <w14:solidFill>
              <w14:schemeClr w14:val="tx1"/>
            </w14:solidFill>
          </w14:textFill>
        </w:rPr>
      </w:pPr>
    </w:p>
    <w:p>
      <w:pPr>
        <w:spacing w:line="480" w:lineRule="exact"/>
        <w:ind w:firstLine="2777" w:firstLineChars="992"/>
        <w:rPr>
          <w:rFonts w:ascii="仿宋_GB2312" w:hAnsi="宋体" w:eastAsia="仿宋_GB2312" w:cs="Times New Roman"/>
          <w:color w:val="000000" w:themeColor="text1"/>
          <w:sz w:val="28"/>
          <w:szCs w:val="28"/>
          <w14:textFill>
            <w14:solidFill>
              <w14:schemeClr w14:val="tx1"/>
            </w14:solidFill>
          </w14:textFill>
        </w:rPr>
      </w:pPr>
      <w:r>
        <w:rPr>
          <w:rFonts w:ascii="仿宋_GB2312" w:hAnsi="宋体" w:eastAsia="仿宋_GB2312" w:cs="Times New Roman"/>
          <w:color w:val="000000" w:themeColor="text1"/>
          <w:sz w:val="28"/>
          <w:szCs w:val="28"/>
          <w14:textFill>
            <w14:solidFill>
              <w14:schemeClr w14:val="tx1"/>
            </w14:solidFill>
          </w14:textFill>
        </w:rPr>
        <w:t>被授权人身份证复印件</w:t>
      </w: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p>
      <w:pPr>
        <w:spacing w:line="480" w:lineRule="exact"/>
        <w:rPr>
          <w:rFonts w:ascii="仿宋_GB2312" w:hAnsi="宋体" w:eastAsia="仿宋_GB2312" w:cs="Times New Roman"/>
          <w:color w:val="000000" w:themeColor="text1"/>
          <w:sz w:val="28"/>
          <w:szCs w:val="28"/>
          <w14:textFill>
            <w14:solidFill>
              <w14:schemeClr w14:val="tx1"/>
            </w14:solidFill>
          </w14:textFill>
        </w:rPr>
      </w:pPr>
    </w:p>
    <w:p>
      <w:pPr>
        <w:spacing w:line="480" w:lineRule="exact"/>
        <w:ind w:firstLine="630" w:firstLineChars="225"/>
        <w:jc w:val="center"/>
        <w:rPr>
          <w:rFonts w:ascii="仿宋" w:hAnsi="仿宋" w:eastAsia="仿宋" w:cs="仿宋"/>
          <w:color w:val="000000" w:themeColor="text1"/>
          <w:sz w:val="28"/>
          <w:szCs w:val="28"/>
          <w14:textFill>
            <w14:solidFill>
              <w14:schemeClr w14:val="tx1"/>
            </w14:solidFill>
          </w14:textFill>
        </w:rPr>
      </w:pP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六、 报价书格式</w:t>
      </w:r>
    </w:p>
    <w:p>
      <w:pPr>
        <w:spacing w:line="480" w:lineRule="exact"/>
        <w:jc w:val="center"/>
        <w:rPr>
          <w:rFonts w:ascii="DFKai-SB" w:hAnsi="DFKai-SB" w:eastAsia="宋体" w:cs="Times New Roman"/>
          <w:b/>
          <w:color w:val="000000" w:themeColor="text1"/>
          <w:sz w:val="24"/>
          <w:szCs w:val="24"/>
          <w14:textFill>
            <w14:solidFill>
              <w14:schemeClr w14:val="tx1"/>
            </w14:solidFill>
          </w14:textFill>
        </w:rPr>
      </w:pPr>
    </w:p>
    <w:tbl>
      <w:tblPr>
        <w:tblStyle w:val="15"/>
        <w:tblW w:w="6309" w:type="pct"/>
        <w:tblInd w:w="-1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8"/>
        <w:gridCol w:w="1312"/>
        <w:gridCol w:w="1181"/>
        <w:gridCol w:w="1456"/>
        <w:gridCol w:w="832"/>
        <w:gridCol w:w="832"/>
        <w:gridCol w:w="989"/>
        <w:gridCol w:w="1155"/>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5"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产品或服务</w:t>
            </w:r>
          </w:p>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名称</w:t>
            </w:r>
          </w:p>
        </w:tc>
        <w:tc>
          <w:tcPr>
            <w:tcW w:w="61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规格型号</w:t>
            </w:r>
          </w:p>
        </w:tc>
        <w:tc>
          <w:tcPr>
            <w:tcW w:w="549"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品牌</w:t>
            </w:r>
          </w:p>
        </w:tc>
        <w:tc>
          <w:tcPr>
            <w:tcW w:w="67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技术参数</w:t>
            </w:r>
          </w:p>
        </w:tc>
        <w:tc>
          <w:tcPr>
            <w:tcW w:w="38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单位</w:t>
            </w:r>
          </w:p>
        </w:tc>
        <w:tc>
          <w:tcPr>
            <w:tcW w:w="38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数量</w:t>
            </w:r>
          </w:p>
        </w:tc>
        <w:tc>
          <w:tcPr>
            <w:tcW w:w="460"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单价</w:t>
            </w:r>
          </w:p>
        </w:tc>
        <w:tc>
          <w:tcPr>
            <w:tcW w:w="537"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小计</w:t>
            </w:r>
          </w:p>
        </w:tc>
        <w:tc>
          <w:tcPr>
            <w:tcW w:w="478" w:type="pct"/>
            <w:tcBorders>
              <w:top w:val="single" w:color="auto" w:sz="4" w:space="0"/>
              <w:left w:val="single" w:color="auto" w:sz="4" w:space="0"/>
              <w:bottom w:val="single" w:color="auto" w:sz="4" w:space="0"/>
              <w:right w:val="single" w:color="auto" w:sz="4" w:space="0"/>
            </w:tcBorders>
          </w:tcPr>
          <w:p>
            <w:pPr>
              <w:spacing w:line="520" w:lineRule="exact"/>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15"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610"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549"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67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38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460"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537"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c>
          <w:tcPr>
            <w:tcW w:w="478" w:type="pct"/>
            <w:tcBorders>
              <w:top w:val="single" w:color="auto" w:sz="4" w:space="0"/>
              <w:left w:val="single" w:color="auto" w:sz="4" w:space="0"/>
              <w:bottom w:val="single" w:color="auto" w:sz="4" w:space="0"/>
              <w:right w:val="single" w:color="auto" w:sz="4" w:space="0"/>
            </w:tcBorders>
          </w:tcPr>
          <w:p>
            <w:pPr>
              <w:spacing w:line="520" w:lineRule="exact"/>
              <w:rPr>
                <w:rFonts w:ascii="仿宋_GB2312" w:hAnsi="宋体"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5000" w:type="pct"/>
            <w:gridSpan w:val="9"/>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合计报价（大写）                         </w:t>
            </w:r>
          </w:p>
          <w:p>
            <w:pPr>
              <w:spacing w:line="52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        （小写）</w:t>
            </w:r>
          </w:p>
        </w:tc>
      </w:tr>
    </w:tbl>
    <w:p>
      <w:pPr>
        <w:spacing w:line="480" w:lineRule="exact"/>
        <w:jc w:val="center"/>
        <w:rPr>
          <w:rFonts w:ascii="仿宋_GB2312" w:hAnsi="DFKai-SB" w:eastAsia="仿宋_GB2312" w:cs="Times New Roman"/>
          <w:b/>
          <w:color w:val="000000" w:themeColor="text1"/>
          <w:sz w:val="24"/>
          <w:szCs w:val="24"/>
          <w14:textFill>
            <w14:solidFill>
              <w14:schemeClr w14:val="tx1"/>
            </w14:solidFill>
          </w14:textFill>
        </w:rPr>
      </w:pPr>
    </w:p>
    <w:p>
      <w:pPr>
        <w:tabs>
          <w:tab w:val="left" w:pos="4270"/>
        </w:tabs>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备注：请比选申请人按以上格式认真填写，技术参数可单独附页说明。</w:t>
      </w:r>
    </w:p>
    <w:p>
      <w:pPr>
        <w:spacing w:line="480" w:lineRule="exact"/>
        <w:ind w:left="420"/>
        <w:rPr>
          <w:rFonts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投标单位（盖章）：</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p>
    <w:p>
      <w:pPr>
        <w:spacing w:line="480" w:lineRule="exact"/>
        <w:ind w:firstLine="435"/>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日        期：</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p>
    <w:p>
      <w:pPr>
        <w:spacing w:line="480" w:lineRule="exact"/>
        <w:rPr>
          <w:rFonts w:ascii="仿宋_GB2312" w:hAnsi="DFKai-SB" w:eastAsia="仿宋_GB2312" w:cs="Times New Roman"/>
          <w:color w:val="000000" w:themeColor="text1"/>
          <w:sz w:val="24"/>
          <w:szCs w:val="24"/>
          <w14:textFill>
            <w14:solidFill>
              <w14:schemeClr w14:val="tx1"/>
            </w14:solidFill>
          </w14:textFill>
        </w:rPr>
      </w:pPr>
    </w:p>
    <w:p>
      <w:pPr>
        <w:spacing w:line="480" w:lineRule="exact"/>
        <w:rPr>
          <w:rFonts w:ascii="DFKai-SB" w:hAnsi="DFKai-SB" w:eastAsia="DFKai-SB" w:cs="Times New Roman"/>
          <w:color w:val="000000" w:themeColor="text1"/>
          <w:sz w:val="24"/>
          <w:szCs w:val="24"/>
          <w14:textFill>
            <w14:solidFill>
              <w14:schemeClr w14:val="tx1"/>
            </w14:solidFill>
          </w14:textFill>
        </w:rPr>
      </w:pPr>
    </w:p>
    <w:bookmarkEnd w:id="17"/>
    <w:bookmarkEnd w:id="18"/>
    <w:bookmarkEnd w:id="19"/>
    <w:bookmarkEnd w:id="28"/>
    <w:p>
      <w:pPr>
        <w:spacing w:line="480" w:lineRule="exact"/>
        <w:jc w:val="center"/>
        <w:rPr>
          <w:rFonts w:ascii="DFKai-SB" w:hAnsi="DFKai-SB" w:eastAsia="DFKai-SB" w:cs="Times New Roman"/>
          <w:b/>
          <w:color w:val="000000" w:themeColor="text1"/>
          <w:sz w:val="24"/>
          <w:szCs w:val="24"/>
          <w14:textFill>
            <w14:solidFill>
              <w14:schemeClr w14:val="tx1"/>
            </w14:solidFill>
          </w14:textFill>
        </w:rPr>
      </w:pPr>
    </w:p>
    <w:p>
      <w:pPr>
        <w:widowControl/>
        <w:jc w:val="left"/>
        <w:rPr>
          <w:rFonts w:ascii="DFKai-SB" w:hAnsi="DFKai-SB" w:eastAsia="DFKai-SB" w:cs="Times New Roman"/>
          <w:b/>
          <w:color w:val="000000" w:themeColor="text1"/>
          <w:sz w:val="24"/>
          <w:szCs w:val="24"/>
          <w14:textFill>
            <w14:solidFill>
              <w14:schemeClr w14:val="tx1"/>
            </w14:solidFill>
          </w14:textFill>
        </w:rPr>
      </w:pPr>
      <w:r>
        <w:rPr>
          <w:rFonts w:ascii="DFKai-SB" w:hAnsi="DFKai-SB" w:eastAsia="DFKai-SB" w:cs="Times New Roman"/>
          <w:b/>
          <w:color w:val="000000" w:themeColor="text1"/>
          <w:sz w:val="24"/>
          <w:szCs w:val="24"/>
          <w14:textFill>
            <w14:solidFill>
              <w14:schemeClr w14:val="tx1"/>
            </w14:solidFill>
          </w14:textFill>
        </w:rPr>
        <w:br w:type="page"/>
      </w: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bookmarkStart w:id="29" w:name="_Toc220232402"/>
      <w:bookmarkStart w:id="30" w:name="_Toc248635545"/>
      <w:bookmarkStart w:id="31" w:name="_Toc516969105"/>
      <w:r>
        <w:rPr>
          <w:rFonts w:hint="eastAsia" w:ascii="黑体" w:hAnsi="黑体" w:eastAsia="黑体" w:cs="Times New Roman"/>
          <w:b/>
          <w:color w:val="000000" w:themeColor="text1"/>
          <w:sz w:val="28"/>
          <w:szCs w:val="28"/>
          <w14:textFill>
            <w14:solidFill>
              <w14:schemeClr w14:val="tx1"/>
            </w14:solidFill>
          </w14:textFill>
        </w:rPr>
        <w:t>七、有关证明文件</w:t>
      </w:r>
      <w:bookmarkEnd w:id="29"/>
      <w:bookmarkEnd w:id="30"/>
      <w:bookmarkEnd w:id="31"/>
    </w:p>
    <w:p>
      <w:pPr>
        <w:spacing w:line="480" w:lineRule="exact"/>
        <w:ind w:firstLine="540" w:firstLineChars="225"/>
        <w:rPr>
          <w:rFonts w:ascii="仿宋_GB2312" w:hAnsi="DFKai-SB" w:eastAsia="仿宋_GB2312" w:cs="Times New Roman"/>
          <w:color w:val="000000" w:themeColor="text1"/>
          <w:sz w:val="24"/>
          <w:szCs w:val="24"/>
          <w14:textFill>
            <w14:solidFill>
              <w14:schemeClr w14:val="tx1"/>
            </w14:solidFill>
          </w14:textFill>
        </w:rPr>
      </w:pPr>
      <w:r>
        <w:rPr>
          <w:rFonts w:hint="eastAsia" w:ascii="仿宋_GB2312" w:hAnsi="DFKai-SB" w:eastAsia="仿宋_GB2312" w:cs="Times New Roman"/>
          <w:color w:val="000000" w:themeColor="text1"/>
          <w:sz w:val="24"/>
          <w:szCs w:val="24"/>
          <w14:textFill>
            <w14:solidFill>
              <w14:schemeClr w14:val="tx1"/>
            </w14:solidFill>
          </w14:textFill>
        </w:rPr>
        <w:t>货物的合格性以及符合比选文件规定的证明文件（技术资料、供货设备的技术说明书（不能是产品目录）、供货产品的照片、必要的设备图纸等）</w:t>
      </w:r>
    </w:p>
    <w:p>
      <w:pPr>
        <w:spacing w:line="480" w:lineRule="exact"/>
        <w:rPr>
          <w:rFonts w:ascii="DFKai-SB" w:hAnsi="DFKai-SB" w:eastAsia="DFKai-SB"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spacing w:line="480" w:lineRule="exact"/>
        <w:rPr>
          <w:rFonts w:ascii="DFKai-SB" w:hAnsi="DFKai-SB" w:eastAsia="宋体" w:cs="Times New Roman"/>
          <w:color w:val="000000" w:themeColor="text1"/>
          <w:sz w:val="24"/>
          <w:szCs w:val="24"/>
          <w14:textFill>
            <w14:solidFill>
              <w14:schemeClr w14:val="tx1"/>
            </w14:solidFill>
          </w14:textFill>
        </w:rPr>
      </w:pPr>
    </w:p>
    <w:p>
      <w:pPr>
        <w:widowControl/>
        <w:jc w:val="left"/>
        <w:rPr>
          <w:rFonts w:ascii="DFKai-SB" w:hAnsi="DFKai-SB" w:eastAsia="宋体" w:cs="Times New Roman"/>
          <w:color w:val="000000" w:themeColor="text1"/>
          <w:sz w:val="24"/>
          <w:szCs w:val="24"/>
          <w14:textFill>
            <w14:solidFill>
              <w14:schemeClr w14:val="tx1"/>
            </w14:solidFill>
          </w14:textFill>
        </w:rPr>
      </w:pPr>
      <w:r>
        <w:rPr>
          <w:rFonts w:ascii="DFKai-SB" w:hAnsi="DFKai-SB" w:eastAsia="宋体" w:cs="Times New Roman"/>
          <w:color w:val="000000" w:themeColor="text1"/>
          <w:sz w:val="24"/>
          <w:szCs w:val="24"/>
          <w14:textFill>
            <w14:solidFill>
              <w14:schemeClr w14:val="tx1"/>
            </w14:solidFill>
          </w14:textFill>
        </w:rPr>
        <w:br w:type="page"/>
      </w: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bookmarkStart w:id="32" w:name="_Hlt526418103"/>
      <w:bookmarkEnd w:id="32"/>
      <w:bookmarkStart w:id="33" w:name="_Hlt526418111"/>
      <w:bookmarkEnd w:id="33"/>
      <w:bookmarkStart w:id="34" w:name="_Toc248635547"/>
      <w:bookmarkStart w:id="35" w:name="_Toc516969110"/>
      <w:bookmarkStart w:id="36" w:name="_Toc220232405"/>
      <w:r>
        <w:rPr>
          <w:rFonts w:hint="eastAsia" w:ascii="黑体" w:hAnsi="黑体" w:eastAsia="黑体" w:cs="Times New Roman"/>
          <w:b/>
          <w:color w:val="000000" w:themeColor="text1"/>
          <w:sz w:val="28"/>
          <w:szCs w:val="28"/>
          <w14:textFill>
            <w14:solidFill>
              <w14:schemeClr w14:val="tx1"/>
            </w14:solidFill>
          </w14:textFill>
        </w:rPr>
        <w:t>八、</w:t>
      </w:r>
      <w:bookmarkEnd w:id="34"/>
      <w:bookmarkEnd w:id="35"/>
      <w:bookmarkEnd w:id="36"/>
      <w:r>
        <w:rPr>
          <w:rFonts w:hint="eastAsia" w:ascii="黑体" w:hAnsi="黑体" w:eastAsia="黑体" w:cs="Times New Roman"/>
          <w:b/>
          <w:color w:val="000000" w:themeColor="text1"/>
          <w:sz w:val="28"/>
          <w:szCs w:val="28"/>
          <w14:textFill>
            <w14:solidFill>
              <w14:schemeClr w14:val="tx1"/>
            </w14:solidFill>
          </w14:textFill>
        </w:rPr>
        <w:t>项目实施方案、售后服务方案</w:t>
      </w:r>
    </w:p>
    <w:p>
      <w:pPr>
        <w:spacing w:line="480" w:lineRule="exact"/>
        <w:ind w:firstLine="540" w:firstLineChars="225"/>
        <w:jc w:val="center"/>
        <w:rPr>
          <w:rFonts w:ascii="仿宋_GB2312" w:hAnsi="DFKai-SB" w:eastAsia="仿宋_GB2312" w:cs="Times New Roman"/>
          <w:color w:val="000000" w:themeColor="text1"/>
          <w:sz w:val="24"/>
          <w:szCs w:val="24"/>
          <w14:textFill>
            <w14:solidFill>
              <w14:schemeClr w14:val="tx1"/>
            </w14:solidFill>
          </w14:textFill>
        </w:rPr>
      </w:pPr>
      <w:r>
        <w:rPr>
          <w:rFonts w:hint="eastAsia" w:ascii="仿宋_GB2312" w:hAnsi="DFKai-SB" w:eastAsia="仿宋_GB2312" w:cs="Times New Roman"/>
          <w:color w:val="000000" w:themeColor="text1"/>
          <w:sz w:val="24"/>
          <w:szCs w:val="24"/>
          <w14:textFill>
            <w14:solidFill>
              <w14:schemeClr w14:val="tx1"/>
            </w14:solidFill>
          </w14:textFill>
        </w:rPr>
        <w:t>(比选申请人可自行制作格式)</w:t>
      </w:r>
      <w:bookmarkStart w:id="37" w:name="_Hlt526418107"/>
      <w:bookmarkEnd w:id="37"/>
    </w:p>
    <w:p>
      <w:pPr>
        <w:spacing w:line="480" w:lineRule="exact"/>
        <w:ind w:firstLine="3561" w:firstLineChars="1483"/>
        <w:rPr>
          <w:rFonts w:ascii="DFKai-SB" w:hAnsi="DFKai-SB" w:eastAsia="DFKai-SB" w:cs="Times New Roman"/>
          <w:b/>
          <w:color w:val="000000" w:themeColor="text1"/>
          <w:sz w:val="24"/>
          <w:szCs w:val="24"/>
          <w14:textFill>
            <w14:solidFill>
              <w14:schemeClr w14:val="tx1"/>
            </w14:solidFill>
          </w14:textFill>
        </w:rPr>
      </w:pPr>
    </w:p>
    <w:p>
      <w:pPr>
        <w:spacing w:line="480" w:lineRule="exact"/>
        <w:ind w:firstLine="3561" w:firstLineChars="1483"/>
        <w:rPr>
          <w:rFonts w:ascii="DFKai-SB" w:hAnsi="DFKai-SB" w:eastAsia="DFKai-SB" w:cs="Times New Roman"/>
          <w:b/>
          <w:color w:val="000000" w:themeColor="text1"/>
          <w:sz w:val="24"/>
          <w:szCs w:val="24"/>
          <w14:textFill>
            <w14:solidFill>
              <w14:schemeClr w14:val="tx1"/>
            </w14:solidFill>
          </w14:textFill>
        </w:rPr>
      </w:pPr>
    </w:p>
    <w:p>
      <w:pPr>
        <w:spacing w:line="480" w:lineRule="exact"/>
        <w:ind w:firstLine="3561" w:firstLineChars="1483"/>
        <w:rPr>
          <w:rFonts w:ascii="DFKai-SB" w:hAnsi="DFKai-SB" w:eastAsia="DFKai-SB" w:cs="Times New Roman"/>
          <w:b/>
          <w:color w:val="000000" w:themeColor="text1"/>
          <w:sz w:val="24"/>
          <w:szCs w:val="24"/>
          <w14:textFill>
            <w14:solidFill>
              <w14:schemeClr w14:val="tx1"/>
            </w14:solidFill>
          </w14:textFill>
        </w:rPr>
      </w:pPr>
    </w:p>
    <w:p>
      <w:pPr>
        <w:spacing w:line="480" w:lineRule="exact"/>
        <w:ind w:firstLine="3561" w:firstLineChars="1483"/>
        <w:rPr>
          <w:rFonts w:ascii="DFKai-SB" w:hAnsi="DFKai-SB" w:eastAsia="DFKai-SB" w:cs="Times New Roman"/>
          <w:b/>
          <w:color w:val="000000" w:themeColor="text1"/>
          <w:sz w:val="24"/>
          <w:szCs w:val="24"/>
          <w14:textFill>
            <w14:solidFill>
              <w14:schemeClr w14:val="tx1"/>
            </w14:solidFill>
          </w14:textFill>
        </w:rPr>
      </w:pP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br w:type="page"/>
      </w:r>
      <w:r>
        <w:rPr>
          <w:rFonts w:hint="eastAsia" w:ascii="黑体" w:hAnsi="黑体" w:eastAsia="黑体" w:cs="Times New Roman"/>
          <w:b/>
          <w:color w:val="000000" w:themeColor="text1"/>
          <w:sz w:val="28"/>
          <w:szCs w:val="28"/>
          <w14:textFill>
            <w14:solidFill>
              <w14:schemeClr w14:val="tx1"/>
            </w14:solidFill>
          </w14:textFill>
        </w:rPr>
        <w:t>九、比选申请承诺函</w:t>
      </w:r>
    </w:p>
    <w:p>
      <w:pPr>
        <w:spacing w:line="480" w:lineRule="exact"/>
        <w:rPr>
          <w:rFonts w:ascii="宋体" w:hAnsi="宋体" w:eastAsia="宋体" w:cs="Times New Roman"/>
          <w:b/>
          <w:color w:val="000000" w:themeColor="text1"/>
          <w:sz w:val="28"/>
          <w:szCs w:val="28"/>
          <w14:textFill>
            <w14:solidFill>
              <w14:schemeClr w14:val="tx1"/>
            </w14:solidFill>
          </w14:textFill>
        </w:rPr>
      </w:pPr>
    </w:p>
    <w:p>
      <w:pPr>
        <w:spacing w:line="480" w:lineRule="exact"/>
        <w:rPr>
          <w:rFonts w:ascii="仿宋_GB2312" w:hAnsi="宋体" w:eastAsia="仿宋_GB2312" w:cs="Times New Roman"/>
          <w:b/>
          <w:color w:val="000000" w:themeColor="text1"/>
          <w:sz w:val="28"/>
          <w:szCs w:val="28"/>
          <w14:textFill>
            <w14:solidFill>
              <w14:schemeClr w14:val="tx1"/>
            </w14:solidFill>
          </w14:textFill>
        </w:rPr>
      </w:pPr>
      <w:r>
        <w:rPr>
          <w:rFonts w:hint="eastAsia" w:ascii="仿宋_GB2312" w:hAnsi="宋体" w:eastAsia="仿宋_GB2312" w:cs="Times New Roman"/>
          <w:b/>
          <w:color w:val="000000" w:themeColor="text1"/>
          <w:sz w:val="28"/>
          <w:szCs w:val="28"/>
          <w14:textFill>
            <w14:solidFill>
              <w14:schemeClr w14:val="tx1"/>
            </w14:solidFill>
          </w14:textFill>
        </w:rPr>
        <w:t>致：成都粮食集团有限公司</w:t>
      </w:r>
    </w:p>
    <w:p>
      <w:pPr>
        <w:tabs>
          <w:tab w:val="left" w:pos="630"/>
        </w:tabs>
        <w:spacing w:line="480" w:lineRule="exact"/>
        <w:ind w:firstLine="63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我方承诺：比选申请文件及所投产品质量和服务完全响应比选文件载明的比选申请资格、技术、资信、服务、报价等全部实质性和完整性的要求。</w:t>
      </w:r>
    </w:p>
    <w:p>
      <w:pPr>
        <w:tabs>
          <w:tab w:val="left" w:pos="630"/>
        </w:tabs>
        <w:spacing w:line="480" w:lineRule="exact"/>
        <w:ind w:firstLine="630"/>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若我方弄虚作假愿意承担一切责任。</w:t>
      </w:r>
    </w:p>
    <w:p>
      <w:pPr>
        <w:tabs>
          <w:tab w:val="left" w:pos="630"/>
        </w:tabs>
        <w:spacing w:line="480" w:lineRule="exact"/>
        <w:ind w:firstLine="630"/>
        <w:rPr>
          <w:rFonts w:ascii="仿宋_GB2312" w:hAnsi="宋体" w:eastAsia="仿宋_GB2312" w:cs="Times New Roman"/>
          <w:color w:val="000000" w:themeColor="text1"/>
          <w:sz w:val="28"/>
          <w:szCs w:val="28"/>
          <w14:textFill>
            <w14:solidFill>
              <w14:schemeClr w14:val="tx1"/>
            </w14:solidFill>
          </w14:textFill>
        </w:rPr>
      </w:pPr>
    </w:p>
    <w:p>
      <w:pPr>
        <w:tabs>
          <w:tab w:val="left" w:pos="630"/>
        </w:tabs>
        <w:spacing w:line="480" w:lineRule="exact"/>
        <w:ind w:firstLine="630"/>
        <w:rPr>
          <w:rFonts w:ascii="仿宋_GB2312" w:hAnsi="宋体" w:eastAsia="仿宋_GB2312" w:cs="Times New Roman"/>
          <w:color w:val="000000" w:themeColor="text1"/>
          <w:sz w:val="28"/>
          <w:szCs w:val="28"/>
          <w14:textFill>
            <w14:solidFill>
              <w14:schemeClr w14:val="tx1"/>
            </w14:solidFill>
          </w14:textFill>
        </w:rPr>
      </w:pPr>
    </w:p>
    <w:p>
      <w:pPr>
        <w:tabs>
          <w:tab w:val="left" w:pos="630"/>
        </w:tabs>
        <w:spacing w:line="480" w:lineRule="exact"/>
        <w:ind w:firstLine="630"/>
        <w:rPr>
          <w:rFonts w:ascii="仿宋_GB2312" w:hAnsi="宋体" w:eastAsia="仿宋_GB2312" w:cs="Times New Roman"/>
          <w:color w:val="000000" w:themeColor="text1"/>
          <w:sz w:val="28"/>
          <w:szCs w:val="28"/>
          <w14:textFill>
            <w14:solidFill>
              <w14:schemeClr w14:val="tx1"/>
            </w14:solidFill>
          </w14:textFill>
        </w:rPr>
      </w:pPr>
    </w:p>
    <w:p>
      <w:pPr>
        <w:spacing w:line="480" w:lineRule="exact"/>
        <w:ind w:firstLine="630"/>
        <w:rPr>
          <w:rFonts w:ascii="仿宋_GB2312" w:hAnsi="宋体" w:eastAsia="仿宋_GB2312" w:cs="Times New Roman"/>
          <w:color w:val="000000" w:themeColor="text1"/>
          <w:sz w:val="28"/>
          <w:szCs w:val="28"/>
          <w:u w:val="single"/>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比选申请人：</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（公章）     </w:t>
      </w:r>
    </w:p>
    <w:p>
      <w:pPr>
        <w:tabs>
          <w:tab w:val="left" w:pos="630"/>
        </w:tabs>
        <w:spacing w:line="480" w:lineRule="exact"/>
        <w:ind w:firstLine="630"/>
        <w:rPr>
          <w:rFonts w:ascii="仿宋_GB2312" w:hAnsi="DFKai-SB" w:eastAsia="仿宋_GB2312" w:cs="Times New Roman"/>
          <w:color w:val="000000" w:themeColor="text1"/>
          <w:sz w:val="24"/>
          <w:szCs w:val="24"/>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日   </w:t>
      </w:r>
      <w:r>
        <w:rPr>
          <w:rFonts w:ascii="仿宋_GB2312" w:hAnsi="宋体" w:eastAsia="仿宋_GB2312" w:cs="Times New Roman"/>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 期：</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 xml:space="preserve"> </w:t>
      </w:r>
    </w:p>
    <w:p>
      <w:pPr>
        <w:spacing w:line="480" w:lineRule="exact"/>
        <w:rPr>
          <w:rFonts w:ascii="DFKai-SB" w:hAnsi="DFKai-SB" w:eastAsia="DFKai-SB" w:cs="Times New Roman"/>
          <w:b/>
          <w:color w:val="000000" w:themeColor="text1"/>
          <w:sz w:val="24"/>
          <w:szCs w:val="24"/>
          <w14:textFill>
            <w14:solidFill>
              <w14:schemeClr w14:val="tx1"/>
            </w14:solidFill>
          </w14:textFill>
        </w:rPr>
      </w:pPr>
    </w:p>
    <w:p>
      <w:pPr>
        <w:spacing w:line="480" w:lineRule="exact"/>
        <w:rPr>
          <w:rFonts w:ascii="DFKai-SB" w:hAnsi="DFKai-SB" w:eastAsia="DFKai-SB" w:cs="Times New Roman"/>
          <w:b/>
          <w:color w:val="000000" w:themeColor="text1"/>
          <w:sz w:val="24"/>
          <w:szCs w:val="24"/>
          <w14:textFill>
            <w14:solidFill>
              <w14:schemeClr w14:val="tx1"/>
            </w14:solidFill>
          </w14:textFill>
        </w:rPr>
      </w:pPr>
    </w:p>
    <w:p>
      <w:pPr>
        <w:spacing w:line="480" w:lineRule="exact"/>
        <w:ind w:firstLine="540" w:firstLineChars="225"/>
        <w:jc w:val="center"/>
        <w:rPr>
          <w:rFonts w:ascii="黑体" w:hAnsi="黑体" w:eastAsia="黑体" w:cs="Times New Roman"/>
          <w:b/>
          <w:color w:val="000000" w:themeColor="text1"/>
          <w:sz w:val="28"/>
          <w:szCs w:val="28"/>
          <w14:textFill>
            <w14:solidFill>
              <w14:schemeClr w14:val="tx1"/>
            </w14:solidFill>
          </w14:textFill>
        </w:rPr>
      </w:pPr>
      <w:r>
        <w:rPr>
          <w:rFonts w:ascii="DFKai-SB" w:hAnsi="DFKai-SB" w:eastAsia="DFKai-SB" w:cs="Times New Roman"/>
          <w:b/>
          <w:color w:val="000000" w:themeColor="text1"/>
          <w:sz w:val="24"/>
          <w:szCs w:val="24"/>
          <w14:textFill>
            <w14:solidFill>
              <w14:schemeClr w14:val="tx1"/>
            </w14:solidFill>
          </w14:textFill>
        </w:rPr>
        <w:br w:type="page"/>
      </w: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十、廉洁承诺书</w:t>
      </w:r>
    </w:p>
    <w:p>
      <w:pPr>
        <w:spacing w:line="480" w:lineRule="exac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成都粮食集团有限公司 ：</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我公司全称 </w:t>
      </w:r>
      <w:r>
        <w:rPr>
          <w:rFonts w:hint="eastAsia" w:ascii="仿宋_GB2312" w:hAnsi="宋体" w:eastAsia="仿宋_GB2312" w:cs="Times New Roman"/>
          <w:color w:val="000000" w:themeColor="text1"/>
          <w:sz w:val="28"/>
          <w:szCs w:val="28"/>
          <w:u w:val="single"/>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，自愿参与你公司食品重金属快速检测仪采购项目比选。我公司保证认真贯彻执行相关法律法规以及与廉洁有关的规章制度，特承诺：</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一、自觉遵守国家有关法律法规及廉洁规定。</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二、不与采购人工作人员串通投标，损害国家利益、企业利益以及他人的合法利益；不与其他比选申请人相互串通投标报价，不排挤其他比选申请人，不损害采购人或其他比选申请人的合法权益。</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三、不以任何名义为参与比选、评审工作的有关人员支付任何费用。</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四、不以任何名义向参与比选、评审工作的有关人员赠送回扣、红包、礼金、购物卡、有价证券、贵重物品和好处费、感谢费等。</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五、不以任何名义向参与比选、评审工作的有关人员提供消费宴请、娱乐活动及游玩等。</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六、不以谋取非正当利益为目的，擅自与参与比选、评审工作的有关人员进行私下商谈或者达成利益默契。</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如违反以上承诺，我公司自愿接受你公司依据有关规定对我公司进行严肃处理(包括但不限于实施市场禁入，取消投、中选资格以及终止合同等)，并承担由此给你公司造成的一切责任与经济损失。</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特此承诺。</w:t>
      </w:r>
    </w:p>
    <w:p>
      <w:pPr>
        <w:widowControl/>
        <w:spacing w:line="460" w:lineRule="exact"/>
        <w:jc w:val="left"/>
        <w:rPr>
          <w:rFonts w:ascii="仿宋_GB2312" w:hAnsi="仿宋" w:eastAsia="仿宋_GB2312" w:cs="仿宋"/>
          <w:color w:val="000000" w:themeColor="text1"/>
          <w:sz w:val="28"/>
          <w:szCs w:val="28"/>
          <w14:textFill>
            <w14:solidFill>
              <w14:schemeClr w14:val="tx1"/>
            </w14:solidFill>
          </w14:textFill>
        </w:rPr>
      </w:pPr>
    </w:p>
    <w:p>
      <w:pPr>
        <w:widowControl/>
        <w:spacing w:line="460" w:lineRule="exact"/>
        <w:jc w:val="right"/>
        <w:rPr>
          <w:rFonts w:ascii="仿宋_GB2312" w:hAnsi="仿宋" w:eastAsia="仿宋_GB2312" w:cs="仿宋"/>
          <w:color w:val="000000" w:themeColor="text1"/>
          <w:sz w:val="28"/>
          <w:szCs w:val="28"/>
          <w14:textFill>
            <w14:solidFill>
              <w14:schemeClr w14:val="tx1"/>
            </w14:solidFill>
          </w14:textFill>
        </w:rPr>
      </w:pPr>
    </w:p>
    <w:p>
      <w:pPr>
        <w:spacing w:line="480" w:lineRule="exact"/>
        <w:ind w:right="1120" w:firstLine="537" w:firstLineChars="192"/>
        <w:jc w:val="center"/>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承诺人（盖章）：                              </w:t>
      </w:r>
    </w:p>
    <w:p>
      <w:pPr>
        <w:spacing w:line="480" w:lineRule="exact"/>
        <w:ind w:firstLine="537" w:firstLineChars="192"/>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               </w:t>
      </w:r>
      <w:r>
        <w:rPr>
          <w:rFonts w:ascii="仿宋_GB2312" w:hAnsi="宋体" w:eastAsia="仿宋_GB2312" w:cs="Times New Roman"/>
          <w:color w:val="000000" w:themeColor="text1"/>
          <w:sz w:val="28"/>
          <w:szCs w:val="28"/>
          <w14:textFill>
            <w14:solidFill>
              <w14:schemeClr w14:val="tx1"/>
            </w14:solidFill>
          </w14:textFill>
        </w:rPr>
        <w:t xml:space="preserve"> </w:t>
      </w:r>
      <w:r>
        <w:rPr>
          <w:rFonts w:hint="eastAsia" w:ascii="仿宋_GB2312" w:hAnsi="宋体" w:eastAsia="仿宋_GB2312" w:cs="Times New Roman"/>
          <w:color w:val="000000" w:themeColor="text1"/>
          <w:sz w:val="28"/>
          <w:szCs w:val="28"/>
          <w14:textFill>
            <w14:solidFill>
              <w14:schemeClr w14:val="tx1"/>
            </w14:solidFill>
          </w14:textFill>
        </w:rPr>
        <w:t>年    月    日</w:t>
      </w: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r>
        <w:rPr>
          <w:rFonts w:ascii="黑体" w:hAnsi="黑体" w:eastAsia="黑体" w:cs="Times New Roman"/>
          <w:b/>
          <w:color w:val="000000" w:themeColor="text1"/>
          <w:sz w:val="28"/>
          <w:szCs w:val="28"/>
          <w14:textFill>
            <w14:solidFill>
              <w14:schemeClr w14:val="tx1"/>
            </w14:solidFill>
          </w14:textFill>
        </w:rPr>
        <w:t xml:space="preserve">    </w:t>
      </w: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p>
    <w:p>
      <w:pPr>
        <w:spacing w:line="480" w:lineRule="exact"/>
        <w:ind w:firstLine="632" w:firstLineChars="225"/>
        <w:jc w:val="center"/>
        <w:rPr>
          <w:rFonts w:ascii="黑体" w:hAnsi="黑体" w:eastAsia="黑体" w:cs="Times New Roman"/>
          <w:b/>
          <w:color w:val="000000" w:themeColor="text1"/>
          <w:sz w:val="28"/>
          <w:szCs w:val="28"/>
          <w14:textFill>
            <w14:solidFill>
              <w14:schemeClr w14:val="tx1"/>
            </w14:solidFill>
          </w14:textFill>
        </w:rPr>
      </w:pPr>
      <w:r>
        <w:rPr>
          <w:rFonts w:hint="eastAsia" w:ascii="黑体" w:hAnsi="黑体" w:eastAsia="黑体" w:cs="Times New Roman"/>
          <w:b/>
          <w:color w:val="000000" w:themeColor="text1"/>
          <w:sz w:val="28"/>
          <w:szCs w:val="28"/>
          <w14:textFill>
            <w14:solidFill>
              <w14:schemeClr w14:val="tx1"/>
            </w14:solidFill>
          </w14:textFill>
        </w:rPr>
        <w:t>十一、服务承诺书</w:t>
      </w:r>
    </w:p>
    <w:p>
      <w:pPr>
        <w:widowControl/>
        <w:spacing w:line="560" w:lineRule="exact"/>
        <w:jc w:val="left"/>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成都粮食集团有限公司 ：</w:t>
      </w:r>
    </w:p>
    <w:p>
      <w:pPr>
        <w:widowControl/>
        <w:spacing w:line="560" w:lineRule="exact"/>
        <w:ind w:firstLine="560" w:firstLineChars="200"/>
        <w:jc w:val="left"/>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 xml:space="preserve">我公司全称 </w:t>
      </w:r>
      <w:r>
        <w:rPr>
          <w:rFonts w:hint="eastAsia" w:ascii="仿宋_GB2312" w:hAnsi="宋体" w:eastAsia="仿宋_GB2312" w:cs="仿宋"/>
          <w:color w:val="000000" w:themeColor="text1"/>
          <w:sz w:val="28"/>
          <w:szCs w:val="28"/>
          <w:u w:val="single"/>
          <w14:textFill>
            <w14:solidFill>
              <w14:schemeClr w14:val="tx1"/>
            </w14:solidFill>
          </w14:textFill>
        </w:rPr>
        <w:t xml:space="preserve">                                 </w:t>
      </w:r>
      <w:r>
        <w:rPr>
          <w:rFonts w:hint="eastAsia" w:ascii="仿宋_GB2312" w:hAnsi="宋体" w:eastAsia="仿宋_GB2312" w:cs="仿宋"/>
          <w:color w:val="000000" w:themeColor="text1"/>
          <w:sz w:val="28"/>
          <w:szCs w:val="28"/>
          <w14:textFill>
            <w14:solidFill>
              <w14:schemeClr w14:val="tx1"/>
            </w14:solidFill>
          </w14:textFill>
        </w:rPr>
        <w:t>，自愿参与你公司食品重金属快速检测仪采购项目比选，若我公司有幸中选，我们将作出以下承诺：</w:t>
      </w:r>
    </w:p>
    <w:p>
      <w:pPr>
        <w:spacing w:line="60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一、我司将按照你公司食品重金属快速检测仪采购项目相关要求进行供货、安装、调试及服务，期间我司不以增加收费项目等任何形式涨价。在贵公司配合的情况下，确保在合同约定时间内完成项目交付。</w:t>
      </w:r>
    </w:p>
    <w:p>
      <w:pPr>
        <w:widowControl/>
        <w:spacing w:line="560" w:lineRule="exact"/>
        <w:ind w:firstLine="560" w:firstLineChars="200"/>
        <w:jc w:val="left"/>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二、遵守贵公司有关现场管理的规定；</w:t>
      </w:r>
    </w:p>
    <w:p>
      <w:pPr>
        <w:spacing w:line="440" w:lineRule="exact"/>
        <w:ind w:firstLine="560" w:firstLineChars="200"/>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三、我司负责按照国家现行的行业技术规范要求进行施工，施工质量标准将等同于或高于行业标准要求。</w:t>
      </w:r>
    </w:p>
    <w:p>
      <w:pPr>
        <w:widowControl/>
        <w:spacing w:line="560" w:lineRule="exact"/>
        <w:ind w:firstLine="560" w:firstLineChars="200"/>
        <w:jc w:val="left"/>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四、我司服务的所有员工必须遵守国家法律法规，遵守贵公司的各项规章制度。</w:t>
      </w:r>
    </w:p>
    <w:p>
      <w:pPr>
        <w:widowControl/>
        <w:spacing w:line="560" w:lineRule="exact"/>
        <w:ind w:firstLine="560" w:firstLineChars="200"/>
        <w:jc w:val="left"/>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特此承诺。</w:t>
      </w:r>
    </w:p>
    <w:p>
      <w:pPr>
        <w:widowControl/>
        <w:spacing w:line="560" w:lineRule="exact"/>
        <w:ind w:firstLine="560" w:firstLineChars="200"/>
        <w:jc w:val="left"/>
        <w:rPr>
          <w:rFonts w:ascii="仿宋_GB2312" w:hAnsi="宋体" w:eastAsia="仿宋_GB2312" w:cs="仿宋"/>
          <w:color w:val="000000" w:themeColor="text1"/>
          <w:sz w:val="28"/>
          <w:szCs w:val="28"/>
          <w14:textFill>
            <w14:solidFill>
              <w14:schemeClr w14:val="tx1"/>
            </w14:solidFill>
          </w14:textFill>
        </w:rPr>
      </w:pPr>
    </w:p>
    <w:p>
      <w:pPr>
        <w:widowControl/>
        <w:spacing w:line="560" w:lineRule="exact"/>
        <w:ind w:firstLine="560" w:firstLineChars="200"/>
        <w:jc w:val="left"/>
        <w:rPr>
          <w:rFonts w:ascii="仿宋_GB2312" w:hAnsi="宋体" w:eastAsia="仿宋_GB2312" w:cs="仿宋"/>
          <w:color w:val="000000" w:themeColor="text1"/>
          <w:sz w:val="28"/>
          <w:szCs w:val="28"/>
          <w14:textFill>
            <w14:solidFill>
              <w14:schemeClr w14:val="tx1"/>
            </w14:solidFill>
          </w14:textFill>
        </w:rPr>
      </w:pPr>
    </w:p>
    <w:p>
      <w:pPr>
        <w:widowControl/>
        <w:spacing w:line="560" w:lineRule="exact"/>
        <w:ind w:firstLine="5600" w:firstLineChars="20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 xml:space="preserve">承诺人（盖章）：  </w:t>
      </w:r>
      <w:r>
        <w:rPr>
          <w:rFonts w:hint="eastAsia" w:ascii="仿宋_GB2312" w:hAnsi="宋体" w:eastAsia="仿宋_GB2312" w:cs="Times New Roman"/>
          <w:color w:val="000000" w:themeColor="text1"/>
          <w:sz w:val="28"/>
          <w:szCs w:val="28"/>
          <w14:textFill>
            <w14:solidFill>
              <w14:schemeClr w14:val="tx1"/>
            </w14:solidFill>
          </w14:textFill>
        </w:rPr>
        <w:t xml:space="preserve">                            </w:t>
      </w:r>
    </w:p>
    <w:p>
      <w:pPr>
        <w:widowControl/>
        <w:spacing w:line="560" w:lineRule="exact"/>
        <w:ind w:firstLine="5600" w:firstLineChars="2000"/>
        <w:jc w:val="left"/>
        <w:rPr>
          <w:rFonts w:ascii="仿宋_GB2312" w:hAnsi="宋体" w:eastAsia="仿宋_GB2312" w:cs="仿宋"/>
          <w:color w:val="000000" w:themeColor="text1"/>
          <w:sz w:val="28"/>
          <w:szCs w:val="28"/>
          <w14:textFill>
            <w14:solidFill>
              <w14:schemeClr w14:val="tx1"/>
            </w14:solidFill>
          </w14:textFill>
        </w:rPr>
      </w:pPr>
      <w:r>
        <w:rPr>
          <w:rFonts w:hint="eastAsia" w:ascii="仿宋_GB2312" w:hAnsi="宋体" w:eastAsia="仿宋_GB2312" w:cs="仿宋"/>
          <w:color w:val="000000" w:themeColor="text1"/>
          <w:sz w:val="28"/>
          <w:szCs w:val="28"/>
          <w14:textFill>
            <w14:solidFill>
              <w14:schemeClr w14:val="tx1"/>
            </w14:solidFill>
          </w14:textFill>
        </w:rPr>
        <w:t>年    月    日</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pStyle w:val="36"/>
      <w:suff w:val="nothing"/>
      <w:lvlText w:val="(%2)"/>
      <w:lvlJc w:val="left"/>
      <w:pPr>
        <w:ind w:left="142" w:firstLine="0"/>
      </w:pPr>
      <w:rPr>
        <w:rFonts w:hint="eastAsia" w:ascii="宋体" w:hAnsi="宋体" w:eastAsia="宋体" w:cs="宋体"/>
      </w:rPr>
    </w:lvl>
    <w:lvl w:ilvl="2" w:tentative="0">
      <w:start w:val="1"/>
      <w:numFmt w:val="decimal"/>
      <w:pStyle w:val="37"/>
      <w:suff w:val="nothing"/>
      <w:lvlText w:val="%3."/>
      <w:lvlJc w:val="left"/>
      <w:pPr>
        <w:ind w:left="0" w:firstLine="0"/>
      </w:pPr>
      <w:rPr>
        <w:rFonts w:hint="eastAsia" w:ascii="宋体" w:hAnsi="宋体" w:eastAsia="宋体" w:cs="宋体"/>
      </w:rPr>
    </w:lvl>
    <w:lvl w:ilvl="3" w:tentative="0">
      <w:start w:val="1"/>
      <w:numFmt w:val="decimal"/>
      <w:pStyle w:val="38"/>
      <w:suff w:val="nothing"/>
      <w:lvlText w:val="%3.%4"/>
      <w:lvlJc w:val="left"/>
      <w:pPr>
        <w:ind w:left="0" w:firstLine="0"/>
      </w:pPr>
      <w:rPr>
        <w:rFonts w:hint="eastAsia" w:ascii="宋体" w:hAnsi="宋体" w:eastAsia="宋体" w:cs="宋体"/>
      </w:rPr>
    </w:lvl>
    <w:lvl w:ilvl="4" w:tentative="0">
      <w:start w:val="1"/>
      <w:numFmt w:val="decimal"/>
      <w:pStyle w:val="39"/>
      <w:suff w:val="nothing"/>
      <w:lvlText w:val="(%5)"/>
      <w:lvlJc w:val="left"/>
      <w:pPr>
        <w:ind w:left="0" w:firstLine="0"/>
      </w:pPr>
      <w:rPr>
        <w:rFonts w:hint="eastAsia" w:ascii="宋体" w:hAnsi="宋体" w:eastAsia="宋体" w:cs="宋体"/>
      </w:rPr>
    </w:lvl>
    <w:lvl w:ilvl="5" w:tentative="0">
      <w:start w:val="1"/>
      <w:numFmt w:val="decimal"/>
      <w:pStyle w:val="4"/>
      <w:suff w:val="nothing"/>
      <w:lvlText w:val="%6）"/>
      <w:lvlJc w:val="left"/>
      <w:pPr>
        <w:ind w:left="0" w:firstLine="402"/>
      </w:pPr>
    </w:lvl>
    <w:lvl w:ilvl="6" w:tentative="0">
      <w:start w:val="1"/>
      <w:numFmt w:val="lowerLetter"/>
      <w:pStyle w:val="5"/>
      <w:suff w:val="nothing"/>
      <w:lvlText w:val="%7．"/>
      <w:lvlJc w:val="left"/>
      <w:pPr>
        <w:ind w:left="0" w:firstLine="402"/>
      </w:pPr>
    </w:lvl>
    <w:lvl w:ilvl="7" w:tentative="0">
      <w:start w:val="1"/>
      <w:numFmt w:val="lowerLetter"/>
      <w:pStyle w:val="6"/>
      <w:suff w:val="nothing"/>
      <w:lvlText w:val="%8）"/>
      <w:lvlJc w:val="left"/>
      <w:pPr>
        <w:ind w:left="0" w:firstLine="402"/>
      </w:pPr>
    </w:lvl>
    <w:lvl w:ilvl="8" w:tentative="0">
      <w:start w:val="1"/>
      <w:numFmt w:val="lowerRoman"/>
      <w:pStyle w:val="7"/>
      <w:suff w:val="nothing"/>
      <w:lvlText w:val="%9 "/>
      <w:lvlJc w:val="left"/>
      <w:pPr>
        <w:ind w:left="0" w:firstLine="402"/>
      </w:pPr>
    </w:lvl>
  </w:abstractNum>
  <w:abstractNum w:abstractNumId="1">
    <w:nsid w:val="194A510F"/>
    <w:multiLevelType w:val="multilevel"/>
    <w:tmpl w:val="194A51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7A1C4ADE"/>
    <w:multiLevelType w:val="multilevel"/>
    <w:tmpl w:val="7A1C4ADE"/>
    <w:lvl w:ilvl="0" w:tentative="0">
      <w:start w:val="1"/>
      <w:numFmt w:val="japaneseCounting"/>
      <w:lvlText w:val="第%1条"/>
      <w:lvlJc w:val="left"/>
      <w:pPr>
        <w:tabs>
          <w:tab w:val="left" w:pos="1095"/>
        </w:tabs>
        <w:ind w:left="1095" w:hanging="1095"/>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58"/>
    <w:rsid w:val="00010317"/>
    <w:rsid w:val="00025EDB"/>
    <w:rsid w:val="0003642D"/>
    <w:rsid w:val="00051FD5"/>
    <w:rsid w:val="0005687B"/>
    <w:rsid w:val="00092055"/>
    <w:rsid w:val="000C4781"/>
    <w:rsid w:val="000D646A"/>
    <w:rsid w:val="000D6A1F"/>
    <w:rsid w:val="000E4865"/>
    <w:rsid w:val="000E5CC7"/>
    <w:rsid w:val="000E73F7"/>
    <w:rsid w:val="000F460A"/>
    <w:rsid w:val="000F5B44"/>
    <w:rsid w:val="000F60A5"/>
    <w:rsid w:val="00120A57"/>
    <w:rsid w:val="00122958"/>
    <w:rsid w:val="00131D3B"/>
    <w:rsid w:val="00136386"/>
    <w:rsid w:val="00136C2D"/>
    <w:rsid w:val="00141021"/>
    <w:rsid w:val="00142BE5"/>
    <w:rsid w:val="00155D64"/>
    <w:rsid w:val="0015716F"/>
    <w:rsid w:val="00165239"/>
    <w:rsid w:val="00167752"/>
    <w:rsid w:val="0018772C"/>
    <w:rsid w:val="0019649B"/>
    <w:rsid w:val="001A7032"/>
    <w:rsid w:val="001C1F46"/>
    <w:rsid w:val="001D62ED"/>
    <w:rsid w:val="001F29CD"/>
    <w:rsid w:val="00200C5D"/>
    <w:rsid w:val="002034D2"/>
    <w:rsid w:val="00214A65"/>
    <w:rsid w:val="002179E2"/>
    <w:rsid w:val="0022536B"/>
    <w:rsid w:val="002275D9"/>
    <w:rsid w:val="00230B0A"/>
    <w:rsid w:val="00240773"/>
    <w:rsid w:val="0025511C"/>
    <w:rsid w:val="00255227"/>
    <w:rsid w:val="00267FDF"/>
    <w:rsid w:val="00282DAC"/>
    <w:rsid w:val="00283D20"/>
    <w:rsid w:val="00287E64"/>
    <w:rsid w:val="00290345"/>
    <w:rsid w:val="002A577E"/>
    <w:rsid w:val="002B3A1C"/>
    <w:rsid w:val="002D53E5"/>
    <w:rsid w:val="002F0625"/>
    <w:rsid w:val="003150FB"/>
    <w:rsid w:val="0032432D"/>
    <w:rsid w:val="0033381C"/>
    <w:rsid w:val="00334CD5"/>
    <w:rsid w:val="0033638E"/>
    <w:rsid w:val="003569C6"/>
    <w:rsid w:val="003928B1"/>
    <w:rsid w:val="003B21C7"/>
    <w:rsid w:val="003B2AF5"/>
    <w:rsid w:val="003B5C09"/>
    <w:rsid w:val="003C1208"/>
    <w:rsid w:val="003E277F"/>
    <w:rsid w:val="003E2ABF"/>
    <w:rsid w:val="003E75D3"/>
    <w:rsid w:val="003F54DE"/>
    <w:rsid w:val="00404CB6"/>
    <w:rsid w:val="004351A6"/>
    <w:rsid w:val="00443E9E"/>
    <w:rsid w:val="004740B6"/>
    <w:rsid w:val="00487C9D"/>
    <w:rsid w:val="00493DFE"/>
    <w:rsid w:val="004D6EE3"/>
    <w:rsid w:val="004E1145"/>
    <w:rsid w:val="004E1B0B"/>
    <w:rsid w:val="004E4642"/>
    <w:rsid w:val="004F336D"/>
    <w:rsid w:val="004F675D"/>
    <w:rsid w:val="00524E58"/>
    <w:rsid w:val="0054575B"/>
    <w:rsid w:val="00557EF3"/>
    <w:rsid w:val="00560686"/>
    <w:rsid w:val="005706B1"/>
    <w:rsid w:val="005717D8"/>
    <w:rsid w:val="00585479"/>
    <w:rsid w:val="0059175F"/>
    <w:rsid w:val="00594C1B"/>
    <w:rsid w:val="005A6BD4"/>
    <w:rsid w:val="005B3488"/>
    <w:rsid w:val="005B357B"/>
    <w:rsid w:val="005C72C0"/>
    <w:rsid w:val="005E75A2"/>
    <w:rsid w:val="005F5204"/>
    <w:rsid w:val="0065233A"/>
    <w:rsid w:val="00657928"/>
    <w:rsid w:val="006A38CF"/>
    <w:rsid w:val="006A721B"/>
    <w:rsid w:val="006C2BD7"/>
    <w:rsid w:val="006C5EA3"/>
    <w:rsid w:val="006D2232"/>
    <w:rsid w:val="006E2C83"/>
    <w:rsid w:val="007001DE"/>
    <w:rsid w:val="007138EF"/>
    <w:rsid w:val="00723DF5"/>
    <w:rsid w:val="00735278"/>
    <w:rsid w:val="0073593D"/>
    <w:rsid w:val="00740403"/>
    <w:rsid w:val="0075633E"/>
    <w:rsid w:val="007741B9"/>
    <w:rsid w:val="00775FCB"/>
    <w:rsid w:val="007934CE"/>
    <w:rsid w:val="007D18D1"/>
    <w:rsid w:val="007E32AE"/>
    <w:rsid w:val="007F06E3"/>
    <w:rsid w:val="007F1743"/>
    <w:rsid w:val="007F7D32"/>
    <w:rsid w:val="00801202"/>
    <w:rsid w:val="008115AE"/>
    <w:rsid w:val="00815485"/>
    <w:rsid w:val="00823A25"/>
    <w:rsid w:val="00834BE1"/>
    <w:rsid w:val="00841BF1"/>
    <w:rsid w:val="00861CF0"/>
    <w:rsid w:val="00863340"/>
    <w:rsid w:val="0086377E"/>
    <w:rsid w:val="00871D16"/>
    <w:rsid w:val="00880C2E"/>
    <w:rsid w:val="00881F2C"/>
    <w:rsid w:val="00883E28"/>
    <w:rsid w:val="008954FE"/>
    <w:rsid w:val="008B08E6"/>
    <w:rsid w:val="008C104F"/>
    <w:rsid w:val="008C1489"/>
    <w:rsid w:val="008D36A4"/>
    <w:rsid w:val="008D37B0"/>
    <w:rsid w:val="008D580A"/>
    <w:rsid w:val="008E615E"/>
    <w:rsid w:val="009173C2"/>
    <w:rsid w:val="00922AA2"/>
    <w:rsid w:val="00933557"/>
    <w:rsid w:val="00942703"/>
    <w:rsid w:val="00952BD0"/>
    <w:rsid w:val="00963493"/>
    <w:rsid w:val="00983E83"/>
    <w:rsid w:val="009847F3"/>
    <w:rsid w:val="00984E8E"/>
    <w:rsid w:val="009D5DFA"/>
    <w:rsid w:val="009E10A4"/>
    <w:rsid w:val="009F0545"/>
    <w:rsid w:val="009F6A73"/>
    <w:rsid w:val="00A02CC9"/>
    <w:rsid w:val="00A267BA"/>
    <w:rsid w:val="00A454BA"/>
    <w:rsid w:val="00A52A37"/>
    <w:rsid w:val="00A714FE"/>
    <w:rsid w:val="00A77A93"/>
    <w:rsid w:val="00A8784C"/>
    <w:rsid w:val="00A97080"/>
    <w:rsid w:val="00AA001F"/>
    <w:rsid w:val="00AC7355"/>
    <w:rsid w:val="00AE1013"/>
    <w:rsid w:val="00AF24E9"/>
    <w:rsid w:val="00AF7DFA"/>
    <w:rsid w:val="00B02ECF"/>
    <w:rsid w:val="00B11F99"/>
    <w:rsid w:val="00B13824"/>
    <w:rsid w:val="00B26D02"/>
    <w:rsid w:val="00B47D74"/>
    <w:rsid w:val="00B51778"/>
    <w:rsid w:val="00B55E87"/>
    <w:rsid w:val="00B5648D"/>
    <w:rsid w:val="00B573A2"/>
    <w:rsid w:val="00B62D13"/>
    <w:rsid w:val="00B81DDB"/>
    <w:rsid w:val="00BB26A2"/>
    <w:rsid w:val="00BC713E"/>
    <w:rsid w:val="00BD4A28"/>
    <w:rsid w:val="00BE749E"/>
    <w:rsid w:val="00C13684"/>
    <w:rsid w:val="00C14EF9"/>
    <w:rsid w:val="00C1654B"/>
    <w:rsid w:val="00C20056"/>
    <w:rsid w:val="00C25CCA"/>
    <w:rsid w:val="00C309B7"/>
    <w:rsid w:val="00C40B49"/>
    <w:rsid w:val="00C54459"/>
    <w:rsid w:val="00C63F6A"/>
    <w:rsid w:val="00C71E46"/>
    <w:rsid w:val="00CA37E5"/>
    <w:rsid w:val="00CB22B6"/>
    <w:rsid w:val="00CC5FF9"/>
    <w:rsid w:val="00CD032B"/>
    <w:rsid w:val="00CD4858"/>
    <w:rsid w:val="00CE16F5"/>
    <w:rsid w:val="00CE3032"/>
    <w:rsid w:val="00CF49F4"/>
    <w:rsid w:val="00D128C5"/>
    <w:rsid w:val="00D553BA"/>
    <w:rsid w:val="00D576C5"/>
    <w:rsid w:val="00D758EA"/>
    <w:rsid w:val="00D86E54"/>
    <w:rsid w:val="00DA6D8D"/>
    <w:rsid w:val="00E12B28"/>
    <w:rsid w:val="00E2204B"/>
    <w:rsid w:val="00E23D4C"/>
    <w:rsid w:val="00E3098F"/>
    <w:rsid w:val="00E36FCD"/>
    <w:rsid w:val="00E45DEA"/>
    <w:rsid w:val="00E558F9"/>
    <w:rsid w:val="00E61AFE"/>
    <w:rsid w:val="00E92FD3"/>
    <w:rsid w:val="00EB3FF6"/>
    <w:rsid w:val="00EB50E4"/>
    <w:rsid w:val="00EB6EE1"/>
    <w:rsid w:val="00EB72B8"/>
    <w:rsid w:val="00EF1A9B"/>
    <w:rsid w:val="00EF6BEF"/>
    <w:rsid w:val="00F02534"/>
    <w:rsid w:val="00F04C2A"/>
    <w:rsid w:val="00F07676"/>
    <w:rsid w:val="00F15E10"/>
    <w:rsid w:val="00F25500"/>
    <w:rsid w:val="00F27B0E"/>
    <w:rsid w:val="00F30FB3"/>
    <w:rsid w:val="00F332FE"/>
    <w:rsid w:val="00F52FC4"/>
    <w:rsid w:val="00F54E7F"/>
    <w:rsid w:val="00F55BA9"/>
    <w:rsid w:val="00FB07FF"/>
    <w:rsid w:val="00FF31C8"/>
    <w:rsid w:val="00FF33B4"/>
    <w:rsid w:val="19E948AB"/>
    <w:rsid w:val="F79EA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rFonts w:ascii="等线" w:hAnsi="等线" w:eastAsia="等线" w:cs="Times New Roman"/>
      <w:b/>
      <w:bCs/>
      <w:kern w:val="44"/>
      <w:sz w:val="44"/>
      <w:szCs w:val="44"/>
    </w:rPr>
  </w:style>
  <w:style w:type="paragraph" w:styleId="3">
    <w:name w:val="heading 2"/>
    <w:basedOn w:val="1"/>
    <w:next w:val="1"/>
    <w:link w:val="24"/>
    <w:qFormat/>
    <w:uiPriority w:val="99"/>
    <w:pPr>
      <w:spacing w:beforeAutospacing="1" w:afterAutospacing="1"/>
      <w:jc w:val="left"/>
      <w:outlineLvl w:val="1"/>
    </w:pPr>
    <w:rPr>
      <w:rFonts w:ascii="宋体" w:hAnsi="宋体" w:eastAsia="宋体" w:cs="Times New Roman"/>
      <w:b/>
      <w:kern w:val="0"/>
      <w:sz w:val="36"/>
      <w:szCs w:val="36"/>
    </w:rPr>
  </w:style>
  <w:style w:type="paragraph" w:styleId="4">
    <w:name w:val="heading 6"/>
    <w:basedOn w:val="1"/>
    <w:next w:val="1"/>
    <w:link w:val="25"/>
    <w:unhideWhenUsed/>
    <w:qFormat/>
    <w:uiPriority w:val="0"/>
    <w:pPr>
      <w:keepNext/>
      <w:keepLines/>
      <w:numPr>
        <w:ilvl w:val="5"/>
        <w:numId w:val="1"/>
      </w:numPr>
      <w:tabs>
        <w:tab w:val="left" w:pos="0"/>
      </w:tabs>
      <w:adjustRightInd w:val="0"/>
      <w:snapToGrid w:val="0"/>
      <w:spacing w:line="316" w:lineRule="auto"/>
      <w:jc w:val="left"/>
      <w:outlineLvl w:val="5"/>
    </w:pPr>
    <w:rPr>
      <w:rFonts w:ascii="Arial" w:hAnsi="Arial" w:eastAsia="黑体" w:cs="Times New Roman"/>
      <w:b/>
      <w:sz w:val="24"/>
      <w:szCs w:val="24"/>
    </w:rPr>
  </w:style>
  <w:style w:type="paragraph" w:styleId="5">
    <w:name w:val="heading 7"/>
    <w:basedOn w:val="1"/>
    <w:next w:val="1"/>
    <w:link w:val="26"/>
    <w:unhideWhenUsed/>
    <w:qFormat/>
    <w:uiPriority w:val="0"/>
    <w:pPr>
      <w:keepNext/>
      <w:keepLines/>
      <w:numPr>
        <w:ilvl w:val="6"/>
        <w:numId w:val="1"/>
      </w:numPr>
      <w:tabs>
        <w:tab w:val="left" w:pos="0"/>
      </w:tabs>
      <w:adjustRightInd w:val="0"/>
      <w:snapToGrid w:val="0"/>
      <w:spacing w:line="316" w:lineRule="auto"/>
      <w:jc w:val="left"/>
      <w:outlineLvl w:val="6"/>
    </w:pPr>
    <w:rPr>
      <w:rFonts w:ascii="宋体" w:hAnsi="宋体" w:eastAsia="宋体" w:cs="Times New Roman"/>
      <w:b/>
      <w:sz w:val="24"/>
      <w:szCs w:val="24"/>
    </w:rPr>
  </w:style>
  <w:style w:type="paragraph" w:styleId="6">
    <w:name w:val="heading 8"/>
    <w:basedOn w:val="1"/>
    <w:next w:val="1"/>
    <w:link w:val="27"/>
    <w:unhideWhenUsed/>
    <w:qFormat/>
    <w:uiPriority w:val="0"/>
    <w:pPr>
      <w:keepNext/>
      <w:keepLines/>
      <w:numPr>
        <w:ilvl w:val="7"/>
        <w:numId w:val="1"/>
      </w:numPr>
      <w:tabs>
        <w:tab w:val="left" w:pos="0"/>
      </w:tabs>
      <w:adjustRightInd w:val="0"/>
      <w:snapToGrid w:val="0"/>
      <w:spacing w:line="316" w:lineRule="auto"/>
      <w:jc w:val="left"/>
      <w:outlineLvl w:val="7"/>
    </w:pPr>
    <w:rPr>
      <w:rFonts w:ascii="Arial" w:hAnsi="Arial" w:eastAsia="黑体" w:cs="Times New Roman"/>
      <w:sz w:val="24"/>
      <w:szCs w:val="24"/>
    </w:rPr>
  </w:style>
  <w:style w:type="paragraph" w:styleId="7">
    <w:name w:val="heading 9"/>
    <w:basedOn w:val="1"/>
    <w:next w:val="1"/>
    <w:link w:val="28"/>
    <w:unhideWhenUsed/>
    <w:qFormat/>
    <w:uiPriority w:val="0"/>
    <w:pPr>
      <w:keepNext/>
      <w:keepLines/>
      <w:numPr>
        <w:ilvl w:val="8"/>
        <w:numId w:val="1"/>
      </w:numPr>
      <w:tabs>
        <w:tab w:val="left" w:pos="0"/>
      </w:tabs>
      <w:adjustRightInd w:val="0"/>
      <w:snapToGrid w:val="0"/>
      <w:spacing w:line="316" w:lineRule="auto"/>
      <w:jc w:val="left"/>
      <w:outlineLvl w:val="8"/>
    </w:pPr>
    <w:rPr>
      <w:rFonts w:ascii="Arial" w:hAnsi="Arial" w:eastAsia="黑体" w:cs="Times New Roman"/>
      <w:szCs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29"/>
    <w:unhideWhenUsed/>
    <w:qFormat/>
    <w:uiPriority w:val="0"/>
    <w:pPr>
      <w:jc w:val="left"/>
    </w:pPr>
    <w:rPr>
      <w:rFonts w:ascii="Times New Roman" w:hAnsi="Times New Roman" w:eastAsia="宋体" w:cs="Times New Roman"/>
    </w:rPr>
  </w:style>
  <w:style w:type="paragraph" w:styleId="9">
    <w:name w:val="Body Text"/>
    <w:basedOn w:val="1"/>
    <w:link w:val="51"/>
    <w:qFormat/>
    <w:uiPriority w:val="0"/>
    <w:pPr>
      <w:spacing w:line="500" w:lineRule="exact"/>
    </w:pPr>
    <w:rPr>
      <w:rFonts w:ascii="宋体" w:hAnsi="宋体" w:eastAsia="宋体" w:cs="宋体"/>
      <w:color w:val="FF6600"/>
      <w:sz w:val="28"/>
      <w:szCs w:val="28"/>
    </w:rPr>
  </w:style>
  <w:style w:type="paragraph" w:styleId="10">
    <w:name w:val="Date"/>
    <w:basedOn w:val="1"/>
    <w:next w:val="1"/>
    <w:link w:val="30"/>
    <w:qFormat/>
    <w:uiPriority w:val="0"/>
    <w:pPr>
      <w:ind w:left="100" w:leftChars="2500"/>
    </w:pPr>
    <w:rPr>
      <w:rFonts w:ascii="Times New Roman" w:hAnsi="Times New Roman" w:eastAsia="宋体" w:cs="Times New Roman"/>
    </w:rPr>
  </w:style>
  <w:style w:type="paragraph" w:styleId="11">
    <w:name w:val="Balloon Text"/>
    <w:basedOn w:val="1"/>
    <w:link w:val="31"/>
    <w:qFormat/>
    <w:uiPriority w:val="99"/>
    <w:rPr>
      <w:rFonts w:ascii="Times New Roman" w:hAnsi="Times New Roman" w:eastAsia="宋体" w:cs="Times New Roman"/>
      <w:sz w:val="18"/>
      <w:szCs w:val="18"/>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rFonts w:ascii="Calibri" w:hAnsi="Calibri" w:eastAsia="宋体" w:cs="Times New Roman"/>
      <w:sz w:val="24"/>
      <w:szCs w:val="24"/>
    </w:rPr>
  </w:style>
  <w:style w:type="table" w:styleId="16">
    <w:name w:val="Table Grid"/>
    <w:basedOn w:val="15"/>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0"/>
    <w:rPr>
      <w:color w:val="2B2B2B"/>
      <w:u w:val="none"/>
    </w:rPr>
  </w:style>
  <w:style w:type="character" w:styleId="19">
    <w:name w:val="Emphasis"/>
    <w:basedOn w:val="17"/>
    <w:qFormat/>
    <w:uiPriority w:val="0"/>
  </w:style>
  <w:style w:type="character" w:styleId="20">
    <w:name w:val="Hyperlink"/>
    <w:basedOn w:val="17"/>
    <w:unhideWhenUsed/>
    <w:qFormat/>
    <w:uiPriority w:val="0"/>
    <w:rPr>
      <w:color w:val="2B2B2B"/>
      <w:u w:val="none"/>
    </w:rPr>
  </w:style>
  <w:style w:type="character" w:customStyle="1" w:styleId="21">
    <w:name w:val="页眉 字符"/>
    <w:basedOn w:val="17"/>
    <w:link w:val="13"/>
    <w:qFormat/>
    <w:uiPriority w:val="99"/>
    <w:rPr>
      <w:sz w:val="18"/>
      <w:szCs w:val="18"/>
    </w:rPr>
  </w:style>
  <w:style w:type="character" w:customStyle="1" w:styleId="22">
    <w:name w:val="页脚 字符"/>
    <w:basedOn w:val="17"/>
    <w:link w:val="12"/>
    <w:qFormat/>
    <w:uiPriority w:val="99"/>
    <w:rPr>
      <w:sz w:val="18"/>
      <w:szCs w:val="18"/>
    </w:rPr>
  </w:style>
  <w:style w:type="paragraph" w:customStyle="1" w:styleId="23">
    <w:name w:val="标题 11"/>
    <w:basedOn w:val="1"/>
    <w:next w:val="1"/>
    <w:qFormat/>
    <w:uiPriority w:val="9"/>
    <w:pPr>
      <w:keepNext/>
      <w:keepLines/>
      <w:spacing w:before="340" w:after="330" w:line="578" w:lineRule="auto"/>
      <w:outlineLvl w:val="0"/>
    </w:pPr>
    <w:rPr>
      <w:b/>
      <w:bCs/>
      <w:kern w:val="44"/>
      <w:sz w:val="44"/>
      <w:szCs w:val="44"/>
    </w:rPr>
  </w:style>
  <w:style w:type="character" w:customStyle="1" w:styleId="24">
    <w:name w:val="标题 2 字符"/>
    <w:basedOn w:val="17"/>
    <w:link w:val="3"/>
    <w:qFormat/>
    <w:uiPriority w:val="99"/>
    <w:rPr>
      <w:rFonts w:ascii="宋体" w:hAnsi="宋体" w:eastAsia="宋体" w:cs="Times New Roman"/>
      <w:b/>
      <w:kern w:val="0"/>
      <w:sz w:val="36"/>
      <w:szCs w:val="36"/>
    </w:rPr>
  </w:style>
  <w:style w:type="character" w:customStyle="1" w:styleId="25">
    <w:name w:val="标题 6 字符"/>
    <w:basedOn w:val="17"/>
    <w:link w:val="4"/>
    <w:qFormat/>
    <w:uiPriority w:val="0"/>
    <w:rPr>
      <w:rFonts w:ascii="Arial" w:hAnsi="Arial" w:eastAsia="黑体" w:cs="Times New Roman"/>
      <w:b/>
      <w:sz w:val="24"/>
      <w:szCs w:val="24"/>
    </w:rPr>
  </w:style>
  <w:style w:type="character" w:customStyle="1" w:styleId="26">
    <w:name w:val="标题 7 字符"/>
    <w:basedOn w:val="17"/>
    <w:link w:val="5"/>
    <w:qFormat/>
    <w:uiPriority w:val="0"/>
    <w:rPr>
      <w:rFonts w:ascii="宋体" w:hAnsi="宋体" w:eastAsia="宋体" w:cs="Times New Roman"/>
      <w:b/>
      <w:sz w:val="24"/>
      <w:szCs w:val="24"/>
    </w:rPr>
  </w:style>
  <w:style w:type="character" w:customStyle="1" w:styleId="27">
    <w:name w:val="标题 8 字符"/>
    <w:basedOn w:val="17"/>
    <w:link w:val="6"/>
    <w:qFormat/>
    <w:uiPriority w:val="0"/>
    <w:rPr>
      <w:rFonts w:ascii="Arial" w:hAnsi="Arial" w:eastAsia="黑体" w:cs="Times New Roman"/>
      <w:sz w:val="24"/>
      <w:szCs w:val="24"/>
    </w:rPr>
  </w:style>
  <w:style w:type="character" w:customStyle="1" w:styleId="28">
    <w:name w:val="标题 9 字符"/>
    <w:basedOn w:val="17"/>
    <w:link w:val="7"/>
    <w:qFormat/>
    <w:uiPriority w:val="0"/>
    <w:rPr>
      <w:rFonts w:ascii="Arial" w:hAnsi="Arial" w:eastAsia="黑体" w:cs="Times New Roman"/>
      <w:szCs w:val="24"/>
    </w:rPr>
  </w:style>
  <w:style w:type="character" w:customStyle="1" w:styleId="29">
    <w:name w:val="批注文字 字符"/>
    <w:basedOn w:val="17"/>
    <w:link w:val="8"/>
    <w:qFormat/>
    <w:uiPriority w:val="0"/>
    <w:rPr>
      <w:rFonts w:ascii="Times New Roman" w:hAnsi="Times New Roman" w:eastAsia="宋体" w:cs="Times New Roman"/>
    </w:rPr>
  </w:style>
  <w:style w:type="character" w:customStyle="1" w:styleId="30">
    <w:name w:val="日期 字符"/>
    <w:basedOn w:val="17"/>
    <w:link w:val="10"/>
    <w:qFormat/>
    <w:uiPriority w:val="0"/>
    <w:rPr>
      <w:rFonts w:ascii="Times New Roman" w:hAnsi="Times New Roman" w:eastAsia="宋体" w:cs="Times New Roman"/>
    </w:rPr>
  </w:style>
  <w:style w:type="character" w:customStyle="1" w:styleId="31">
    <w:name w:val="批注框文本 字符"/>
    <w:basedOn w:val="17"/>
    <w:link w:val="11"/>
    <w:qFormat/>
    <w:uiPriority w:val="99"/>
    <w:rPr>
      <w:rFonts w:ascii="Times New Roman" w:hAnsi="Times New Roman" w:eastAsia="宋体" w:cs="Times New Roman"/>
      <w:sz w:val="18"/>
      <w:szCs w:val="18"/>
    </w:rPr>
  </w:style>
  <w:style w:type="character" w:customStyle="1" w:styleId="32">
    <w:name w:val="占位符文本1"/>
    <w:basedOn w:val="17"/>
    <w:unhideWhenUsed/>
    <w:qFormat/>
    <w:uiPriority w:val="99"/>
    <w:rPr>
      <w:color w:val="808080"/>
    </w:rPr>
  </w:style>
  <w:style w:type="paragraph" w:customStyle="1" w:styleId="33">
    <w:name w:val="列表段落1"/>
    <w:basedOn w:val="1"/>
    <w:unhideWhenUsed/>
    <w:qFormat/>
    <w:uiPriority w:val="99"/>
    <w:pPr>
      <w:ind w:firstLine="420" w:firstLineChars="200"/>
    </w:pPr>
    <w:rPr>
      <w:szCs w:val="24"/>
    </w:rPr>
  </w:style>
  <w:style w:type="character" w:customStyle="1" w:styleId="34">
    <w:name w:val="zx-detail-expand-text"/>
    <w:basedOn w:val="17"/>
    <w:qFormat/>
    <w:uiPriority w:val="0"/>
  </w:style>
  <w:style w:type="character" w:customStyle="1" w:styleId="35">
    <w:name w:val="05、“(一)”正文三级标题 Char"/>
    <w:link w:val="36"/>
    <w:qFormat/>
    <w:locked/>
    <w:uiPriority w:val="0"/>
    <w:rPr>
      <w:rFonts w:ascii="宋体" w:hAnsi="宋体"/>
      <w:sz w:val="24"/>
      <w:szCs w:val="24"/>
    </w:rPr>
  </w:style>
  <w:style w:type="paragraph" w:customStyle="1" w:styleId="36">
    <w:name w:val="05、“(一)”正文三级标题"/>
    <w:basedOn w:val="1"/>
    <w:link w:val="35"/>
    <w:qFormat/>
    <w:uiPriority w:val="0"/>
    <w:pPr>
      <w:numPr>
        <w:ilvl w:val="1"/>
        <w:numId w:val="1"/>
      </w:numPr>
      <w:tabs>
        <w:tab w:val="left" w:pos="0"/>
      </w:tabs>
      <w:wordWrap w:val="0"/>
      <w:topLinePunct/>
      <w:adjustRightInd w:val="0"/>
      <w:snapToGrid w:val="0"/>
      <w:spacing w:line="440" w:lineRule="exact"/>
      <w:jc w:val="left"/>
    </w:pPr>
    <w:rPr>
      <w:rFonts w:ascii="宋体" w:hAnsi="宋体"/>
      <w:sz w:val="24"/>
      <w:szCs w:val="24"/>
    </w:rPr>
  </w:style>
  <w:style w:type="paragraph" w:customStyle="1" w:styleId="37">
    <w:name w:val="06、“1.”正文四级标题"/>
    <w:basedOn w:val="1"/>
    <w:qFormat/>
    <w:uiPriority w:val="0"/>
    <w:pPr>
      <w:numPr>
        <w:ilvl w:val="2"/>
        <w:numId w:val="1"/>
      </w:numPr>
      <w:tabs>
        <w:tab w:val="left" w:pos="0"/>
      </w:tabs>
      <w:wordWrap w:val="0"/>
      <w:topLinePunct/>
      <w:adjustRightInd w:val="0"/>
      <w:snapToGrid w:val="0"/>
      <w:spacing w:line="440" w:lineRule="exact"/>
      <w:ind w:left="1540" w:firstLine="803" w:firstLineChars="200"/>
      <w:jc w:val="left"/>
    </w:pPr>
    <w:rPr>
      <w:rFonts w:ascii="宋体" w:hAnsi="宋体" w:eastAsia="宋体" w:cs="Times New Roman"/>
      <w:snapToGrid w:val="0"/>
      <w:sz w:val="24"/>
      <w:szCs w:val="24"/>
    </w:rPr>
  </w:style>
  <w:style w:type="paragraph" w:customStyle="1" w:styleId="38">
    <w:name w:val="07、“1.1”正文五级标题"/>
    <w:basedOn w:val="1"/>
    <w:qFormat/>
    <w:uiPriority w:val="0"/>
    <w:pPr>
      <w:numPr>
        <w:ilvl w:val="3"/>
        <w:numId w:val="1"/>
      </w:numPr>
      <w:tabs>
        <w:tab w:val="left" w:pos="0"/>
      </w:tabs>
      <w:adjustRightInd w:val="0"/>
      <w:snapToGrid w:val="0"/>
      <w:spacing w:line="440" w:lineRule="exact"/>
      <w:ind w:left="1960" w:firstLine="803" w:firstLineChars="200"/>
      <w:jc w:val="left"/>
    </w:pPr>
    <w:rPr>
      <w:rFonts w:ascii="宋体" w:hAnsi="宋体" w:eastAsia="宋体" w:cs="Times New Roman"/>
      <w:sz w:val="24"/>
      <w:szCs w:val="24"/>
    </w:rPr>
  </w:style>
  <w:style w:type="paragraph" w:customStyle="1" w:styleId="39">
    <w:name w:val="08、“(1)”正文六级标题"/>
    <w:basedOn w:val="1"/>
    <w:qFormat/>
    <w:uiPriority w:val="0"/>
    <w:pPr>
      <w:numPr>
        <w:ilvl w:val="4"/>
        <w:numId w:val="1"/>
      </w:numPr>
      <w:tabs>
        <w:tab w:val="left" w:pos="0"/>
      </w:tabs>
      <w:adjustRightInd w:val="0"/>
      <w:snapToGrid w:val="0"/>
      <w:spacing w:line="440" w:lineRule="exact"/>
      <w:ind w:left="2380" w:firstLine="803" w:firstLineChars="200"/>
      <w:jc w:val="left"/>
    </w:pPr>
    <w:rPr>
      <w:rFonts w:ascii="宋体" w:hAnsi="宋体" w:eastAsia="宋体" w:cs="Times New Roman"/>
      <w:sz w:val="24"/>
      <w:szCs w:val="24"/>
    </w:rPr>
  </w:style>
  <w:style w:type="character" w:customStyle="1" w:styleId="40">
    <w:name w:val="bds_more"/>
    <w:basedOn w:val="17"/>
    <w:qFormat/>
    <w:uiPriority w:val="0"/>
    <w:rPr>
      <w:rFonts w:hint="eastAsia" w:ascii="宋体" w:hAnsi="宋体" w:eastAsia="宋体" w:cs="宋体"/>
    </w:rPr>
  </w:style>
  <w:style w:type="character" w:customStyle="1" w:styleId="41">
    <w:name w:val="bds_more1"/>
    <w:basedOn w:val="17"/>
    <w:qFormat/>
    <w:uiPriority w:val="0"/>
  </w:style>
  <w:style w:type="character" w:customStyle="1" w:styleId="42">
    <w:name w:val="bds_more2"/>
    <w:basedOn w:val="17"/>
    <w:qFormat/>
    <w:uiPriority w:val="0"/>
  </w:style>
  <w:style w:type="character" w:customStyle="1" w:styleId="43">
    <w:name w:val="bds_nopic"/>
    <w:basedOn w:val="17"/>
    <w:qFormat/>
    <w:uiPriority w:val="0"/>
  </w:style>
  <w:style w:type="character" w:customStyle="1" w:styleId="44">
    <w:name w:val="bds_nopic1"/>
    <w:basedOn w:val="17"/>
    <w:qFormat/>
    <w:uiPriority w:val="0"/>
  </w:style>
  <w:style w:type="character" w:customStyle="1" w:styleId="45">
    <w:name w:val="bds_nopic2"/>
    <w:basedOn w:val="17"/>
    <w:qFormat/>
    <w:uiPriority w:val="0"/>
  </w:style>
  <w:style w:type="character" w:customStyle="1" w:styleId="46">
    <w:name w:val="标题 1 字符"/>
    <w:basedOn w:val="17"/>
    <w:link w:val="2"/>
    <w:qFormat/>
    <w:uiPriority w:val="9"/>
    <w:rPr>
      <w:rFonts w:ascii="等线" w:hAnsi="等线" w:eastAsia="等线" w:cs="Times New Roman"/>
      <w:b/>
      <w:bCs/>
      <w:kern w:val="44"/>
      <w:sz w:val="44"/>
      <w:szCs w:val="44"/>
    </w:rPr>
  </w:style>
  <w:style w:type="paragraph" w:styleId="47">
    <w:name w:val="List Paragraph"/>
    <w:basedOn w:val="1"/>
    <w:qFormat/>
    <w:uiPriority w:val="1"/>
    <w:pPr>
      <w:autoSpaceDE w:val="0"/>
      <w:autoSpaceDN w:val="0"/>
      <w:spacing w:line="360" w:lineRule="exact"/>
      <w:ind w:left="360" w:hanging="240"/>
      <w:jc w:val="left"/>
    </w:pPr>
    <w:rPr>
      <w:rFonts w:ascii="微软雅黑" w:hAnsi="微软雅黑" w:eastAsia="微软雅黑" w:cs="微软雅黑"/>
      <w:kern w:val="0"/>
      <w:sz w:val="22"/>
      <w:lang w:val="zh-CN" w:bidi="zh-CN"/>
    </w:rPr>
  </w:style>
  <w:style w:type="character" w:styleId="48">
    <w:name w:val="Placeholder Text"/>
    <w:basedOn w:val="17"/>
    <w:semiHidden/>
    <w:qFormat/>
    <w:uiPriority w:val="99"/>
    <w:rPr>
      <w:color w:val="808080"/>
    </w:rPr>
  </w:style>
  <w:style w:type="character" w:customStyle="1" w:styleId="49">
    <w:name w:val="标题 1 字符1"/>
    <w:basedOn w:val="17"/>
    <w:qFormat/>
    <w:uiPriority w:val="9"/>
    <w:rPr>
      <w:b/>
      <w:bCs/>
      <w:kern w:val="44"/>
      <w:sz w:val="44"/>
      <w:szCs w:val="44"/>
    </w:rPr>
  </w:style>
  <w:style w:type="character" w:customStyle="1" w:styleId="50">
    <w:name w:val="未处理的提及1"/>
    <w:basedOn w:val="17"/>
    <w:semiHidden/>
    <w:unhideWhenUsed/>
    <w:qFormat/>
    <w:uiPriority w:val="99"/>
    <w:rPr>
      <w:color w:val="605E5C"/>
      <w:shd w:val="clear" w:color="auto" w:fill="E1DFDD"/>
    </w:rPr>
  </w:style>
  <w:style w:type="character" w:customStyle="1" w:styleId="51">
    <w:name w:val="正文文本 字符"/>
    <w:basedOn w:val="17"/>
    <w:link w:val="9"/>
    <w:qFormat/>
    <w:uiPriority w:val="0"/>
    <w:rPr>
      <w:rFonts w:ascii="宋体" w:hAnsi="宋体" w:eastAsia="宋体" w:cs="宋体"/>
      <w:color w:val="FF6600"/>
      <w:sz w:val="28"/>
      <w:szCs w:val="28"/>
    </w:rPr>
  </w:style>
  <w:style w:type="paragraph" w:customStyle="1" w:styleId="5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2909</Words>
  <Characters>16583</Characters>
  <Lines>138</Lines>
  <Paragraphs>38</Paragraphs>
  <TotalTime>20</TotalTime>
  <ScaleCrop>false</ScaleCrop>
  <LinksUpToDate>false</LinksUpToDate>
  <CharactersWithSpaces>19454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2021-04-14T13:49:00Z</dcterms:created>
  <dc:creator>meng</dc:creator>
  <cp:lastModifiedBy>暮色</cp:lastModifiedBy>
  <dcterms:modified xsi:type="dcterms:W3CDTF">2022-09-29T07:06:53Z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F3CACACD2C4BA4C0AB263363124AE511</vt:lpwstr>
  </property>
</Properties>
</file>