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附件2:询价单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474"/>
        <w:gridCol w:w="2280"/>
        <w:gridCol w:w="2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成都中际投资集团有限公司报废固定资产询价单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价格</w:t>
            </w:r>
          </w:p>
        </w:tc>
        <w:tc>
          <w:tcPr>
            <w:tcW w:w="247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22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报价人</w:t>
            </w:r>
          </w:p>
        </w:tc>
        <w:tc>
          <w:tcPr>
            <w:tcW w:w="234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询价人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4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474" w:type="dxa"/>
          </w:tcPr>
          <w:p>
            <w:pPr>
              <w:rPr>
                <w:vertAlign w:val="baseline"/>
              </w:rPr>
            </w:pPr>
          </w:p>
        </w:tc>
        <w:tc>
          <w:tcPr>
            <w:tcW w:w="228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348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rPr>
          <w:rFonts w:hint="eastAsia"/>
          <w:sz w:val="34"/>
          <w:szCs w:val="3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2023-11-06T17:44:46Z</dcterms:created>
  <dc:creator>➕➕的iphone</dc:creator>
  <cp:lastModifiedBy>➕➕的iphone</cp:lastModifiedBy>
  <dcterms:modified xsi:type="dcterms:W3CDTF">2023-11-06T17:45:03Z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2052-12.5.0</vt:lpwstr>
  </property>
  <property fmtid="{D5CDD505-2E9C-101B-9397-08002B2CF9AE}" pid="3" name="ICV">
    <vt:lpwstr>D046041D048103E08EB548652D1770C1_31</vt:lpwstr>
  </property>
</Properties>
</file>