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Times New Roman" w:hAnsi="Times New Roman" w:eastAsia="黑体" w:cs="Times New Roman"/>
          <w:sz w:val="32"/>
          <w:szCs w:val="32"/>
          <w:vertAlign w:val="baseline"/>
          <w:lang w:val="en-US" w:eastAsia="zh-CN"/>
        </w:rPr>
      </w:pPr>
      <w:bookmarkStart w:id="179" w:name="_GoBack"/>
      <w:bookmarkEnd w:id="179"/>
      <w:r>
        <w:rPr>
          <w:rFonts w:hint="default" w:ascii="Times New Roman" w:hAnsi="Times New Roman" w:eastAsia="黑体" w:cs="Times New Roman"/>
          <w:sz w:val="32"/>
          <w:szCs w:val="32"/>
          <w:vertAlign w:val="baseline"/>
          <w:lang w:eastAsia="zh-CN"/>
        </w:rPr>
        <w:t>附件</w:t>
      </w:r>
      <w:r>
        <w:rPr>
          <w:rFonts w:hint="default" w:ascii="Times New Roman" w:hAnsi="Times New Roman" w:eastAsia="黑体" w:cs="Times New Roman"/>
          <w:sz w:val="32"/>
          <w:szCs w:val="32"/>
          <w:vertAlign w:val="baseline"/>
          <w:lang w:val="en-US" w:eastAsia="zh-CN"/>
        </w:rPr>
        <w:t>1</w:t>
      </w:r>
    </w:p>
    <w:p>
      <w:pPr>
        <w:spacing w:line="240" w:lineRule="auto"/>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文家库二号仓屋面防水维修项目工程量清单</w:t>
      </w:r>
    </w:p>
    <w:tbl>
      <w:tblPr>
        <w:tblStyle w:val="19"/>
        <w:tblW w:w="14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990"/>
        <w:gridCol w:w="4840"/>
        <w:gridCol w:w="540"/>
        <w:gridCol w:w="770"/>
        <w:gridCol w:w="720"/>
        <w:gridCol w:w="910"/>
        <w:gridCol w:w="740"/>
        <w:gridCol w:w="860"/>
        <w:gridCol w:w="640"/>
        <w:gridCol w:w="630"/>
        <w:gridCol w:w="560"/>
        <w:gridCol w:w="689"/>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02" w:type="dxa"/>
            <w:vMerge w:val="restart"/>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序号</w:t>
            </w:r>
          </w:p>
        </w:tc>
        <w:tc>
          <w:tcPr>
            <w:tcW w:w="990" w:type="dxa"/>
            <w:vMerge w:val="restart"/>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工程细项名称</w:t>
            </w:r>
          </w:p>
        </w:tc>
        <w:tc>
          <w:tcPr>
            <w:tcW w:w="4840" w:type="dxa"/>
            <w:vMerge w:val="restart"/>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jc w:val="center"/>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eastAsia="zh-CN"/>
              </w:rPr>
              <w:t>项目特征及施工内容</w:t>
            </w:r>
            <w:r>
              <w:rPr>
                <w:rFonts w:hint="default" w:ascii="Times New Roman" w:hAnsi="Times New Roman" w:eastAsia="仿宋_GB2312" w:cs="Times New Roman"/>
                <w:kern w:val="2"/>
                <w:sz w:val="24"/>
                <w:szCs w:val="24"/>
                <w:vertAlign w:val="baseline"/>
                <w:lang w:val="en-US" w:eastAsia="zh-CN"/>
              </w:rPr>
              <w:t>/做法备注</w:t>
            </w:r>
          </w:p>
        </w:tc>
        <w:tc>
          <w:tcPr>
            <w:tcW w:w="540" w:type="dxa"/>
            <w:vMerge w:val="restart"/>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单位</w:t>
            </w:r>
          </w:p>
        </w:tc>
        <w:tc>
          <w:tcPr>
            <w:tcW w:w="770" w:type="dxa"/>
            <w:vMerge w:val="restart"/>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工程量</w:t>
            </w:r>
          </w:p>
        </w:tc>
        <w:tc>
          <w:tcPr>
            <w:tcW w:w="720" w:type="dxa"/>
            <w:vMerge w:val="restart"/>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综合单价</w:t>
            </w:r>
          </w:p>
        </w:tc>
        <w:tc>
          <w:tcPr>
            <w:tcW w:w="4340" w:type="dxa"/>
            <w:gridSpan w:val="6"/>
            <w:tcBorders>
              <w:right w:val="nil"/>
            </w:tcBorders>
          </w:tcPr>
          <w:p>
            <w:pPr>
              <w:spacing w:line="240" w:lineRule="auto"/>
              <w:ind w:firstLine="1680" w:firstLineChars="70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其中</w:t>
            </w:r>
          </w:p>
        </w:tc>
        <w:tc>
          <w:tcPr>
            <w:tcW w:w="689" w:type="dxa"/>
            <w:tcBorders>
              <w:left w:val="nil"/>
            </w:tcBorders>
          </w:tcPr>
          <w:p>
            <w:pPr>
              <w:spacing w:line="240" w:lineRule="auto"/>
              <w:rPr>
                <w:rFonts w:hint="default" w:ascii="Times New Roman" w:hAnsi="Times New Roman" w:eastAsia="仿宋_GB2312" w:cs="Times New Roman"/>
                <w:kern w:val="2"/>
                <w:sz w:val="24"/>
                <w:szCs w:val="24"/>
                <w:vertAlign w:val="baseline"/>
              </w:rPr>
            </w:pPr>
          </w:p>
        </w:tc>
        <w:tc>
          <w:tcPr>
            <w:tcW w:w="1023" w:type="dxa"/>
            <w:vMerge w:val="restart"/>
          </w:tcPr>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jc w:val="center"/>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990"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4840"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540"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770"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720"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91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人工费</w:t>
            </w:r>
          </w:p>
        </w:tc>
        <w:tc>
          <w:tcPr>
            <w:tcW w:w="74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主材费</w:t>
            </w:r>
          </w:p>
        </w:tc>
        <w:tc>
          <w:tcPr>
            <w:tcW w:w="86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主材损耗率</w:t>
            </w:r>
          </w:p>
        </w:tc>
        <w:tc>
          <w:tcPr>
            <w:tcW w:w="64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辅材费</w:t>
            </w:r>
          </w:p>
        </w:tc>
        <w:tc>
          <w:tcPr>
            <w:tcW w:w="630" w:type="dxa"/>
            <w:tcBorders>
              <w:right w:val="single" w:color="auto" w:sz="4" w:space="0"/>
            </w:tcBorders>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机械费</w:t>
            </w:r>
          </w:p>
        </w:tc>
        <w:tc>
          <w:tcPr>
            <w:tcW w:w="56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综合管理费</w:t>
            </w:r>
          </w:p>
        </w:tc>
        <w:tc>
          <w:tcPr>
            <w:tcW w:w="689" w:type="dxa"/>
            <w:tcBorders>
              <w:left w:val="single" w:color="auto" w:sz="4" w:space="0"/>
            </w:tcBorders>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eastAsia="zh-CN"/>
              </w:rPr>
              <w:t>税金</w:t>
            </w:r>
          </w:p>
        </w:tc>
        <w:tc>
          <w:tcPr>
            <w:tcW w:w="1023" w:type="dxa"/>
            <w:vMerge w:val="continue"/>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314" w:type="dxa"/>
            <w:gridSpan w:val="14"/>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A.屋面防水维修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4" w:hRule="atLeast"/>
        </w:trPr>
        <w:tc>
          <w:tcPr>
            <w:tcW w:w="402"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w:t>
            </w:r>
          </w:p>
        </w:tc>
        <w:tc>
          <w:tcPr>
            <w:tcW w:w="990" w:type="dxa"/>
            <w:vAlign w:val="center"/>
          </w:tcPr>
          <w:p>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kern w:val="2"/>
                <w:sz w:val="24"/>
                <w:szCs w:val="24"/>
                <w:vertAlign w:val="baseline"/>
                <w:lang w:val="en-US" w:eastAsia="zh-CN"/>
              </w:rPr>
              <w:t>基层处理</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1、清理基层浮灰；</w:t>
            </w: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2、对松散开裂卷材基层进行切除；</w:t>
            </w: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3、对开裂基层进行打开后用B1挤塑聚苯板进行粘接或锚栓塞实固定等细部处理；开裂部位全部采用压条固定；</w:t>
            </w:r>
          </w:p>
          <w:p>
            <w:pPr>
              <w:spacing w:line="240" w:lineRule="auto"/>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rPr>
              <w:drawing>
                <wp:inline distT="0" distB="0" distL="114300" distR="114300">
                  <wp:extent cx="1423670" cy="1303020"/>
                  <wp:effectExtent l="0" t="0" r="11430" b="5080"/>
                  <wp:docPr id="2" name="图片 1" descr="f191ecbde971d6baea20db9b5d20e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191ecbde971d6baea20db9b5d20e4e"/>
                          <pic:cNvPicPr>
                            <a:picLocks noChangeAspect="1"/>
                          </pic:cNvPicPr>
                        </pic:nvPicPr>
                        <pic:blipFill>
                          <a:blip r:embed="rId14"/>
                          <a:stretch>
                            <a:fillRect/>
                          </a:stretch>
                        </pic:blipFill>
                        <pic:spPr>
                          <a:xfrm rot="5400000">
                            <a:off x="0" y="0"/>
                            <a:ext cx="1423670" cy="1303020"/>
                          </a:xfrm>
                          <a:prstGeom prst="rect">
                            <a:avLst/>
                          </a:prstGeom>
                        </pic:spPr>
                      </pic:pic>
                    </a:graphicData>
                  </a:graphic>
                </wp:inline>
              </w:drawing>
            </w:r>
            <w:r>
              <w:rPr>
                <w:rFonts w:hint="default" w:ascii="Times New Roman" w:hAnsi="Times New Roman" w:eastAsia="仿宋_GB2312" w:cs="Times New Roman"/>
                <w:kern w:val="2"/>
                <w:sz w:val="24"/>
                <w:szCs w:val="24"/>
              </w:rPr>
              <w:drawing>
                <wp:inline distT="0" distB="0" distL="114300" distR="114300">
                  <wp:extent cx="1460500" cy="1304290"/>
                  <wp:effectExtent l="0" t="0" r="10160" b="6350"/>
                  <wp:docPr id="3" name="图片 2" descr="b7fea834261e9c1aa831179675034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b7fea834261e9c1aa831179675034a9"/>
                          <pic:cNvPicPr>
                            <a:picLocks noChangeAspect="1"/>
                          </pic:cNvPicPr>
                        </pic:nvPicPr>
                        <pic:blipFill>
                          <a:blip r:embed="rId15"/>
                          <a:stretch>
                            <a:fillRect/>
                          </a:stretch>
                        </pic:blipFill>
                        <pic:spPr>
                          <a:xfrm rot="5400000">
                            <a:off x="0" y="0"/>
                            <a:ext cx="1460500" cy="1304290"/>
                          </a:xfrm>
                          <a:prstGeom prst="rect">
                            <a:avLst/>
                          </a:prstGeom>
                        </pic:spPr>
                      </pic:pic>
                    </a:graphicData>
                  </a:graphic>
                </wp:inline>
              </w:drawing>
            </w:r>
          </w:p>
        </w:tc>
        <w:tc>
          <w:tcPr>
            <w:tcW w:w="540" w:type="dxa"/>
          </w:tcPr>
          <w:p>
            <w:pPr>
              <w:bidi w:val="0"/>
              <w:spacing w:line="240" w:lineRule="auto"/>
              <w:ind w:left="0" w:leftChars="0" w:firstLine="0" w:firstLineChars="0"/>
              <w:jc w:val="both"/>
              <w:rPr>
                <w:rFonts w:hint="default" w:ascii="Times New Roman" w:hAnsi="Times New Roman" w:eastAsia="仿宋_GB2312" w:cs="Times New Roman"/>
                <w:kern w:val="2"/>
                <w:sz w:val="24"/>
                <w:szCs w:val="24"/>
                <w:lang w:val="en-US" w:eastAsia="zh-CN"/>
              </w:rPr>
            </w:pPr>
          </w:p>
          <w:p>
            <w:pPr>
              <w:bidi w:val="0"/>
              <w:spacing w:line="240" w:lineRule="auto"/>
              <w:ind w:left="0" w:leftChars="0" w:firstLine="0" w:firstLineChars="0"/>
              <w:jc w:val="both"/>
              <w:rPr>
                <w:rFonts w:hint="default" w:ascii="Times New Roman" w:hAnsi="Times New Roman" w:eastAsia="仿宋_GB2312" w:cs="Times New Roman"/>
                <w:kern w:val="2"/>
                <w:sz w:val="24"/>
                <w:szCs w:val="24"/>
                <w:lang w:val="en-US" w:eastAsia="zh-CN"/>
              </w:rPr>
            </w:pPr>
          </w:p>
          <w:p>
            <w:pPr>
              <w:bidi w:val="0"/>
              <w:spacing w:line="240" w:lineRule="auto"/>
              <w:ind w:left="0" w:leftChars="0" w:firstLine="0" w:firstLineChars="0"/>
              <w:jc w:val="both"/>
              <w:rPr>
                <w:rFonts w:hint="default" w:ascii="Times New Roman" w:hAnsi="Times New Roman" w:eastAsia="仿宋_GB2312" w:cs="Times New Roman"/>
                <w:kern w:val="2"/>
                <w:sz w:val="24"/>
                <w:szCs w:val="24"/>
                <w:lang w:val="en-US" w:eastAsia="zh-CN"/>
              </w:rPr>
            </w:pPr>
          </w:p>
          <w:p>
            <w:pPr>
              <w:bidi w:val="0"/>
              <w:spacing w:line="240" w:lineRule="auto"/>
              <w:ind w:left="0" w:leftChars="0" w:firstLine="0" w:firstLineChars="0"/>
              <w:jc w:val="both"/>
              <w:rPr>
                <w:rFonts w:hint="default" w:ascii="Times New Roman" w:hAnsi="Times New Roman" w:eastAsia="仿宋_GB2312" w:cs="Times New Roman"/>
                <w:kern w:val="2"/>
                <w:sz w:val="24"/>
                <w:szCs w:val="24"/>
                <w:lang w:val="en-US" w:eastAsia="zh-CN"/>
              </w:rPr>
            </w:pPr>
          </w:p>
          <w:p>
            <w:pPr>
              <w:bidi w:val="0"/>
              <w:spacing w:line="240" w:lineRule="auto"/>
              <w:ind w:left="0" w:leftChars="0" w:firstLine="0" w:firstLineChars="0"/>
              <w:jc w:val="both"/>
              <w:rPr>
                <w:rFonts w:hint="default" w:ascii="Times New Roman" w:hAnsi="Times New Roman" w:eastAsia="仿宋_GB2312" w:cs="Times New Roman"/>
                <w:kern w:val="2"/>
                <w:sz w:val="24"/>
                <w:szCs w:val="24"/>
                <w:lang w:val="en-US" w:eastAsia="zh-CN"/>
              </w:rPr>
            </w:pPr>
            <w:r>
              <w:rPr>
                <w:rFonts w:hint="default" w:ascii="Times New Roman" w:hAnsi="Times New Roman" w:eastAsia="仿宋_GB2312" w:cs="Times New Roman"/>
                <w:kern w:val="2"/>
                <w:sz w:val="24"/>
                <w:szCs w:val="24"/>
                <w:lang w:val="en-US" w:eastAsia="zh-CN"/>
              </w:rPr>
              <w:t>m</w:t>
            </w:r>
          </w:p>
        </w:tc>
        <w:tc>
          <w:tcPr>
            <w:tcW w:w="770" w:type="dxa"/>
          </w:tcPr>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260</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402"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2</w:t>
            </w:r>
          </w:p>
        </w:tc>
        <w:tc>
          <w:tcPr>
            <w:tcW w:w="990" w:type="dxa"/>
          </w:tcPr>
          <w:p>
            <w:pPr>
              <w:spacing w:line="240" w:lineRule="auto"/>
              <w:rPr>
                <w:rFonts w:hint="default" w:ascii="Times New Roman" w:hAnsi="Times New Roman" w:eastAsia="仿宋_GB2312" w:cs="Times New Roman"/>
                <w:kern w:val="2"/>
                <w:sz w:val="24"/>
                <w:szCs w:val="24"/>
                <w:vertAlign w:val="baseline"/>
              </w:rPr>
            </w:pP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textAlignment w:val="auto"/>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lang w:eastAsia="zh-CN"/>
              </w:rPr>
              <w:t>国标</w:t>
            </w:r>
            <w:r>
              <w:rPr>
                <w:rFonts w:hint="default" w:ascii="Times New Roman" w:hAnsi="Times New Roman" w:eastAsia="仿宋_GB2312" w:cs="Times New Roman"/>
                <w:kern w:val="2"/>
                <w:sz w:val="24"/>
                <w:szCs w:val="24"/>
                <w:vertAlign w:val="baseline"/>
              </w:rPr>
              <w:t>1.</w:t>
            </w:r>
            <w:r>
              <w:rPr>
                <w:rFonts w:hint="default" w:ascii="Times New Roman" w:hAnsi="Times New Roman" w:eastAsia="仿宋_GB2312" w:cs="Times New Roman"/>
                <w:kern w:val="2"/>
                <w:sz w:val="24"/>
                <w:szCs w:val="24"/>
                <w:vertAlign w:val="baseline"/>
                <w:lang w:val="en-US" w:eastAsia="zh-CN"/>
              </w:rPr>
              <w:t>5mm</w:t>
            </w:r>
            <w:r>
              <w:rPr>
                <w:rFonts w:hint="default" w:ascii="Times New Roman" w:hAnsi="Times New Roman" w:eastAsia="仿宋_GB2312" w:cs="Times New Roman"/>
                <w:kern w:val="2"/>
                <w:sz w:val="24"/>
                <w:szCs w:val="24"/>
                <w:vertAlign w:val="baseline"/>
              </w:rPr>
              <w:t>聚氯乙烯PVC内增强型防水卷材</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1、大面铺设</w:t>
            </w:r>
            <w:r>
              <w:rPr>
                <w:rFonts w:hint="default" w:ascii="Times New Roman" w:hAnsi="Times New Roman" w:eastAsia="仿宋_GB2312" w:cs="Times New Roman"/>
                <w:kern w:val="2"/>
                <w:sz w:val="24"/>
                <w:szCs w:val="24"/>
                <w:vertAlign w:val="baseline"/>
                <w:lang w:eastAsia="zh-CN"/>
              </w:rPr>
              <w:t>国标</w:t>
            </w:r>
            <w:r>
              <w:rPr>
                <w:rFonts w:hint="default" w:ascii="Times New Roman" w:hAnsi="Times New Roman" w:eastAsia="仿宋_GB2312" w:cs="Times New Roman"/>
                <w:kern w:val="2"/>
                <w:sz w:val="24"/>
                <w:szCs w:val="24"/>
                <w:vertAlign w:val="baseline"/>
              </w:rPr>
              <w:t>1.5</w:t>
            </w:r>
            <w:r>
              <w:rPr>
                <w:rFonts w:hint="default" w:ascii="Times New Roman" w:hAnsi="Times New Roman" w:eastAsia="仿宋_GB2312" w:cs="Times New Roman"/>
                <w:kern w:val="2"/>
                <w:sz w:val="24"/>
                <w:szCs w:val="24"/>
                <w:vertAlign w:val="baseline"/>
                <w:lang w:val="en-US" w:eastAsia="zh-CN"/>
              </w:rPr>
              <w:t>mm</w:t>
            </w:r>
            <w:r>
              <w:rPr>
                <w:rFonts w:hint="default" w:ascii="Times New Roman" w:hAnsi="Times New Roman" w:eastAsia="仿宋_GB2312" w:cs="Times New Roman"/>
                <w:kern w:val="2"/>
                <w:sz w:val="24"/>
                <w:szCs w:val="24"/>
                <w:vertAlign w:val="baseline"/>
              </w:rPr>
              <w:t>聚氯乙烯PVC内增强型防水卷材，卷材搭接8CM用爬焊机和热熔焊枪粘接；</w:t>
            </w: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2、节点处理：裁剪适合节点的卷材片材，用手持焊枪将片材焊接于卷材之上，对女儿墙薄弱部位进行加强处理；</w:t>
            </w: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3、卷材搭边焊接牢固，卷材铺设平整，无漏焊；</w:t>
            </w:r>
          </w:p>
        </w:tc>
        <w:tc>
          <w:tcPr>
            <w:tcW w:w="540" w:type="dxa"/>
          </w:tcPr>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w:t>
            </w:r>
          </w:p>
        </w:tc>
        <w:tc>
          <w:tcPr>
            <w:tcW w:w="77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3000</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02" w:type="dxa"/>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3</w:t>
            </w:r>
          </w:p>
        </w:tc>
        <w:tc>
          <w:tcPr>
            <w:tcW w:w="990" w:type="dxa"/>
          </w:tcPr>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水沟修补</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对生锈部位进行打磨，涂刷防锈漆，一遍底漆两遍面漆；</w:t>
            </w:r>
          </w:p>
          <w:p>
            <w:pPr>
              <w:spacing w:line="240" w:lineRule="auto"/>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rPr>
              <w:drawing>
                <wp:inline distT="0" distB="0" distL="114300" distR="114300">
                  <wp:extent cx="938530" cy="2155190"/>
                  <wp:effectExtent l="0" t="0" r="16510" b="13970"/>
                  <wp:docPr id="12" name="图片 4" descr="dc3f0ef3a6d29f0dbb2c1725932c8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dc3f0ef3a6d29f0dbb2c1725932c83d"/>
                          <pic:cNvPicPr>
                            <a:picLocks noChangeAspect="1"/>
                          </pic:cNvPicPr>
                        </pic:nvPicPr>
                        <pic:blipFill>
                          <a:blip r:embed="rId16"/>
                          <a:srcRect l="13493" r="8996"/>
                          <a:stretch>
                            <a:fillRect/>
                          </a:stretch>
                        </pic:blipFill>
                        <pic:spPr>
                          <a:xfrm rot="5400000">
                            <a:off x="0" y="0"/>
                            <a:ext cx="938530" cy="2155190"/>
                          </a:xfrm>
                          <a:prstGeom prst="rect">
                            <a:avLst/>
                          </a:prstGeom>
                        </pic:spPr>
                      </pic:pic>
                    </a:graphicData>
                  </a:graphic>
                </wp:inline>
              </w:drawing>
            </w:r>
          </w:p>
        </w:tc>
        <w:tc>
          <w:tcPr>
            <w:tcW w:w="540" w:type="dxa"/>
          </w:tcPr>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m</w:t>
            </w:r>
          </w:p>
        </w:tc>
        <w:tc>
          <w:tcPr>
            <w:tcW w:w="770" w:type="dxa"/>
          </w:tcPr>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100</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trPr>
        <w:tc>
          <w:tcPr>
            <w:tcW w:w="402" w:type="dxa"/>
          </w:tcPr>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4</w:t>
            </w:r>
          </w:p>
        </w:tc>
        <w:tc>
          <w:tcPr>
            <w:tcW w:w="990" w:type="dxa"/>
          </w:tcPr>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压条固定</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采用3cm*2mm镀锌压条固定防水卷材，屋面卷材延伸至天沟边及女儿墙边时采用压条及锚栓固定，天沟处卷材下翻至水沟20cm，卷材延边至彩钢瓦下采用压条螺栓固定。女儿墙处卷材上翻至女儿墙</w:t>
            </w:r>
            <w:r>
              <w:rPr>
                <w:rFonts w:hint="default" w:ascii="Times New Roman" w:hAnsi="Times New Roman" w:eastAsia="仿宋_GB2312" w:cs="Times New Roman"/>
                <w:kern w:val="2"/>
                <w:sz w:val="24"/>
                <w:szCs w:val="24"/>
                <w:vertAlign w:val="baseline"/>
                <w:lang w:eastAsia="zh-CN"/>
              </w:rPr>
              <w:t>外侧</w:t>
            </w:r>
            <w:r>
              <w:rPr>
                <w:rFonts w:hint="default" w:ascii="Times New Roman" w:hAnsi="Times New Roman" w:eastAsia="仿宋_GB2312" w:cs="Times New Roman"/>
                <w:kern w:val="2"/>
                <w:sz w:val="24"/>
                <w:szCs w:val="24"/>
                <w:vertAlign w:val="baseline"/>
              </w:rPr>
              <w:t>采用压条固定</w:t>
            </w:r>
            <w:r>
              <w:rPr>
                <w:rFonts w:hint="default" w:ascii="Times New Roman" w:hAnsi="Times New Roman" w:eastAsia="仿宋_GB2312" w:cs="Times New Roman"/>
                <w:kern w:val="2"/>
                <w:sz w:val="24"/>
                <w:szCs w:val="24"/>
                <w:vertAlign w:val="baseline"/>
                <w:lang w:eastAsia="zh-CN"/>
              </w:rPr>
              <w:t>，</w:t>
            </w:r>
            <w:r>
              <w:rPr>
                <w:rFonts w:hint="default" w:ascii="Times New Roman" w:hAnsi="Times New Roman" w:eastAsia="仿宋_GB2312" w:cs="Times New Roman"/>
                <w:kern w:val="2"/>
                <w:sz w:val="24"/>
                <w:szCs w:val="24"/>
                <w:vertAlign w:val="baseline"/>
              </w:rPr>
              <w:t>屋面卷材纵向每间隔10米敷设压条将压条两端固定；</w:t>
            </w:r>
          </w:p>
          <w:p>
            <w:pPr>
              <w:spacing w:line="240" w:lineRule="auto"/>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rPr>
              <w:drawing>
                <wp:inline distT="0" distB="0" distL="114300" distR="114300">
                  <wp:extent cx="1342390" cy="2003425"/>
                  <wp:effectExtent l="0" t="0" r="10160" b="15875"/>
                  <wp:docPr id="6" name="图片 5" descr="40f71146e113c4f7523e7fe89066f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40f71146e113c4f7523e7fe89066f76"/>
                          <pic:cNvPicPr>
                            <a:picLocks noChangeAspect="1"/>
                          </pic:cNvPicPr>
                        </pic:nvPicPr>
                        <pic:blipFill>
                          <a:blip r:embed="rId17"/>
                          <a:stretch>
                            <a:fillRect/>
                          </a:stretch>
                        </pic:blipFill>
                        <pic:spPr>
                          <a:xfrm>
                            <a:off x="0" y="0"/>
                            <a:ext cx="1342390" cy="2003425"/>
                          </a:xfrm>
                          <a:prstGeom prst="rect">
                            <a:avLst/>
                          </a:prstGeom>
                        </pic:spPr>
                      </pic:pic>
                    </a:graphicData>
                  </a:graphic>
                </wp:inline>
              </w:drawing>
            </w:r>
            <w:r>
              <w:rPr>
                <w:rFonts w:hint="default" w:ascii="Times New Roman" w:hAnsi="Times New Roman" w:eastAsia="仿宋_GB2312" w:cs="Times New Roman"/>
                <w:kern w:val="2"/>
                <w:sz w:val="24"/>
                <w:szCs w:val="24"/>
              </w:rPr>
              <w:drawing>
                <wp:inline distT="0" distB="0" distL="114300" distR="114300">
                  <wp:extent cx="1179195" cy="1924685"/>
                  <wp:effectExtent l="0" t="0" r="1905" b="18415"/>
                  <wp:docPr id="7" name="图片 6" descr="fedfdb799a024b4f4a384447d1606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fedfdb799a024b4f4a384447d1606b4"/>
                          <pic:cNvPicPr>
                            <a:picLocks noChangeAspect="1"/>
                          </pic:cNvPicPr>
                        </pic:nvPicPr>
                        <pic:blipFill>
                          <a:blip r:embed="rId18"/>
                          <a:srcRect l="5269" r="5608"/>
                          <a:stretch>
                            <a:fillRect/>
                          </a:stretch>
                        </pic:blipFill>
                        <pic:spPr>
                          <a:xfrm>
                            <a:off x="0" y="0"/>
                            <a:ext cx="1179195" cy="1924685"/>
                          </a:xfrm>
                          <a:prstGeom prst="rect">
                            <a:avLst/>
                          </a:prstGeom>
                        </pic:spPr>
                      </pic:pic>
                    </a:graphicData>
                  </a:graphic>
                </wp:inline>
              </w:drawing>
            </w:r>
          </w:p>
        </w:tc>
        <w:tc>
          <w:tcPr>
            <w:tcW w:w="540" w:type="dxa"/>
          </w:tcPr>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m</w:t>
            </w:r>
          </w:p>
        </w:tc>
        <w:tc>
          <w:tcPr>
            <w:tcW w:w="770" w:type="dxa"/>
          </w:tcPr>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510</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314" w:type="dxa"/>
            <w:gridSpan w:val="14"/>
          </w:tcPr>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val="en-US" w:eastAsia="zh-CN"/>
              </w:rPr>
              <w:t>B.</w:t>
            </w:r>
            <w:r>
              <w:rPr>
                <w:rFonts w:hint="default" w:ascii="Times New Roman" w:hAnsi="Times New Roman" w:eastAsia="仿宋_GB2312" w:cs="Times New Roman"/>
                <w:kern w:val="2"/>
                <w:sz w:val="24"/>
                <w:szCs w:val="24"/>
                <w:vertAlign w:val="baseline"/>
                <w:lang w:eastAsia="zh-CN"/>
              </w:rPr>
              <w:t>工程配套项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02"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w:t>
            </w:r>
          </w:p>
        </w:tc>
        <w:tc>
          <w:tcPr>
            <w:tcW w:w="990" w:type="dxa"/>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安全措施成品保护</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1.屋面女儿墙较低位置设置防护栏，设置挂钩拉设钢绳，施工人员挂安全扣，确保施工安全。</w:t>
            </w:r>
          </w:p>
          <w:p>
            <w:pPr>
              <w:spacing w:line="240" w:lineRule="auto"/>
              <w:ind w:left="0" w:leftChars="0" w:firstLine="0" w:firstLineChars="0"/>
              <w:rPr>
                <w:rFonts w:hint="default" w:ascii="Times New Roman" w:hAnsi="Times New Roman" w:cs="Times New Roman"/>
                <w:kern w:val="2"/>
                <w:lang w:val="en-US" w:eastAsia="zh-CN"/>
              </w:rPr>
            </w:pPr>
            <w:r>
              <w:rPr>
                <w:rFonts w:hint="default" w:ascii="Times New Roman" w:hAnsi="Times New Roman" w:eastAsia="仿宋_GB2312" w:cs="Times New Roman"/>
                <w:kern w:val="2"/>
                <w:sz w:val="24"/>
                <w:szCs w:val="24"/>
                <w:vertAlign w:val="baseline"/>
                <w:lang w:val="en-US" w:eastAsia="zh-CN"/>
              </w:rPr>
              <w:t>2.施工现场采取成品保护，如铺设垫层等。</w:t>
            </w:r>
          </w:p>
        </w:tc>
        <w:tc>
          <w:tcPr>
            <w:tcW w:w="5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项</w:t>
            </w:r>
          </w:p>
        </w:tc>
        <w:tc>
          <w:tcPr>
            <w:tcW w:w="770" w:type="dxa"/>
          </w:tcPr>
          <w:p>
            <w:pPr>
              <w:spacing w:line="240" w:lineRule="auto"/>
              <w:ind w:left="0" w:leftChars="0" w:firstLine="240" w:firstLineChars="10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240" w:firstLineChars="10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02"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2</w:t>
            </w:r>
          </w:p>
        </w:tc>
        <w:tc>
          <w:tcPr>
            <w:tcW w:w="990" w:type="dxa"/>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检查搭边、工完场清、建渣清运</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1、检查防水卷材搭边粘接效果，对局部进行再次热熔焊接处理</w:t>
            </w: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2、全部检查完毕后清理垃圾出场</w:t>
            </w:r>
          </w:p>
        </w:tc>
        <w:tc>
          <w:tcPr>
            <w:tcW w:w="5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项</w:t>
            </w:r>
          </w:p>
        </w:tc>
        <w:tc>
          <w:tcPr>
            <w:tcW w:w="770" w:type="dxa"/>
          </w:tcPr>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02" w:type="dxa"/>
          </w:tcPr>
          <w:p>
            <w:pPr>
              <w:spacing w:line="240" w:lineRule="auto"/>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C</w:t>
            </w:r>
          </w:p>
        </w:tc>
        <w:tc>
          <w:tcPr>
            <w:tcW w:w="99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工程总造价</w:t>
            </w: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w:t>
            </w:r>
            <w:r>
              <w:rPr>
                <w:rFonts w:hint="default" w:ascii="Times New Roman" w:hAnsi="Times New Roman" w:eastAsia="仿宋_GB2312" w:cs="Times New Roman"/>
                <w:kern w:val="2"/>
                <w:sz w:val="24"/>
                <w:szCs w:val="24"/>
                <w:vertAlign w:val="baseline"/>
                <w:lang w:val="en-US" w:eastAsia="zh-CN"/>
              </w:rPr>
              <w:t>A+B</w:t>
            </w:r>
            <w:r>
              <w:rPr>
                <w:rFonts w:hint="default" w:ascii="Times New Roman" w:hAnsi="Times New Roman" w:eastAsia="仿宋_GB2312" w:cs="Times New Roman"/>
                <w:kern w:val="2"/>
                <w:sz w:val="24"/>
                <w:szCs w:val="24"/>
                <w:vertAlign w:val="baseline"/>
                <w:lang w:eastAsia="zh-CN"/>
              </w:rPr>
              <w:t>）</w:t>
            </w:r>
          </w:p>
        </w:tc>
        <w:tc>
          <w:tcPr>
            <w:tcW w:w="11899" w:type="dxa"/>
            <w:gridSpan w:val="11"/>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392" w:type="dxa"/>
            <w:gridSpan w:val="2"/>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备注</w:t>
            </w:r>
          </w:p>
        </w:tc>
        <w:tc>
          <w:tcPr>
            <w:tcW w:w="12922" w:type="dxa"/>
            <w:gridSpan w:val="12"/>
          </w:tcPr>
          <w:p>
            <w:pPr>
              <w:numPr>
                <w:ilvl w:val="0"/>
                <w:numId w:val="1"/>
              </w:numPr>
              <w:spacing w:line="240" w:lineRule="auto"/>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防水承诺质保期5年，自竣工验收之日起算</w:t>
            </w:r>
          </w:p>
          <w:p>
            <w:pPr>
              <w:numPr>
                <w:ilvl w:val="0"/>
                <w:numId w:val="1"/>
              </w:numPr>
              <w:spacing w:line="240" w:lineRule="auto"/>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施工工艺流程需符合GB50345-2012《屋面工程质量验收规范》要求。</w:t>
            </w:r>
          </w:p>
        </w:tc>
      </w:tr>
    </w:tbl>
    <w:p>
      <w:pPr>
        <w:ind w:left="0" w:leftChars="0" w:firstLine="0" w:firstLineChars="0"/>
        <w:rPr>
          <w:rFonts w:hint="default" w:ascii="Times New Roman" w:hAnsi="Times New Roman" w:cs="Times New Roman"/>
        </w:rPr>
        <w:sectPr>
          <w:footerReference r:id="rId3" w:type="default"/>
          <w:pgSz w:w="16840" w:h="11900" w:orient="landscape"/>
          <w:pgMar w:top="1680" w:right="1580" w:bottom="1560" w:left="760" w:header="851" w:footer="851" w:gutter="0"/>
          <w:cols w:space="720" w:num="1"/>
          <w:docGrid w:linePitch="312" w:charSpace="0"/>
        </w:sectPr>
      </w:pPr>
    </w:p>
    <w:p>
      <w:pPr>
        <w:ind w:left="0" w:leftChars="0" w:firstLine="0" w:firstLineChars="0"/>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eastAsia="zh-CN"/>
        </w:rPr>
        <w:t>附件</w:t>
      </w:r>
      <w:r>
        <w:rPr>
          <w:rFonts w:hint="default" w:ascii="Times New Roman" w:hAnsi="Times New Roman" w:eastAsia="黑体" w:cs="Times New Roman"/>
          <w:sz w:val="32"/>
          <w:szCs w:val="32"/>
          <w:vertAlign w:val="baseline"/>
          <w:lang w:val="en-US" w:eastAsia="zh-CN"/>
        </w:rPr>
        <w:t>2</w:t>
      </w:r>
    </w:p>
    <w:p>
      <w:pPr>
        <w:jc w:val="right"/>
        <w:rPr>
          <w:rFonts w:hint="default" w:ascii="Times New Roman" w:hAnsi="Times New Roman" w:eastAsia="仿宋_GB2312" w:cs="Times New Roman"/>
          <w:bCs/>
          <w:color w:val="000000"/>
          <w:sz w:val="24"/>
          <w:szCs w:val="24"/>
        </w:rPr>
      </w:pPr>
      <w:bookmarkStart w:id="0" w:name="_Toc296890982"/>
      <w:bookmarkStart w:id="1" w:name="_Toc351203480"/>
      <w:bookmarkStart w:id="2" w:name="_Toc296503025"/>
      <w:bookmarkStart w:id="3" w:name="_Toc516148306"/>
      <w:bookmarkStart w:id="4" w:name="_Toc221423784"/>
      <w:bookmarkStart w:id="5" w:name="_Toc219220124"/>
      <w:r>
        <w:rPr>
          <w:rFonts w:hint="default" w:ascii="Times New Roman" w:hAnsi="Times New Roman" w:eastAsia="仿宋_GB2312" w:cs="Times New Roman"/>
          <w:b/>
          <w:color w:val="000000"/>
          <w:sz w:val="24"/>
          <w:szCs w:val="24"/>
        </w:rPr>
        <w:t xml:space="preserve">    </w:t>
      </w:r>
      <w:r>
        <w:rPr>
          <w:rFonts w:hint="default" w:ascii="Times New Roman" w:hAnsi="Times New Roman" w:eastAsia="仿宋_GB2312" w:cs="Times New Roman"/>
          <w:b/>
          <w:color w:val="000000"/>
          <w:sz w:val="28"/>
          <w:szCs w:val="28"/>
        </w:rPr>
        <w:t xml:space="preserve">         </w:t>
      </w:r>
      <w:r>
        <w:rPr>
          <w:rFonts w:hint="default" w:ascii="Times New Roman" w:hAnsi="Times New Roman" w:eastAsia="仿宋_GB2312" w:cs="Times New Roman"/>
          <w:b/>
          <w:color w:val="000000"/>
          <w:sz w:val="24"/>
          <w:szCs w:val="24"/>
        </w:rPr>
        <w:t xml:space="preserve">                 </w:t>
      </w:r>
      <w:r>
        <w:rPr>
          <w:rFonts w:hint="default" w:ascii="Times New Roman" w:hAnsi="Times New Roman" w:eastAsia="仿宋_GB2312" w:cs="Times New Roman"/>
          <w:bCs/>
          <w:color w:val="000000"/>
          <w:sz w:val="24"/>
          <w:szCs w:val="24"/>
        </w:rPr>
        <w:t xml:space="preserve">  </w:t>
      </w:r>
      <w:r>
        <w:rPr>
          <w:rFonts w:hint="default" w:ascii="Times New Roman" w:hAnsi="Times New Roman" w:eastAsia="仿宋_GB2312" w:cs="Times New Roman"/>
          <w:bCs/>
          <w:color w:val="000000"/>
          <w:sz w:val="28"/>
          <w:szCs w:val="28"/>
        </w:rPr>
        <w:t xml:space="preserve">                   </w:t>
      </w:r>
    </w:p>
    <w:p>
      <w:pPr>
        <w:jc w:val="center"/>
        <w:rPr>
          <w:rFonts w:hint="default" w:ascii="Times New Roman" w:hAnsi="Times New Roman" w:eastAsia="仿宋_GB2312" w:cs="Times New Roman"/>
          <w:b/>
          <w:color w:val="000000"/>
          <w:sz w:val="28"/>
          <w:szCs w:val="28"/>
        </w:rPr>
      </w:pPr>
    </w:p>
    <w:p>
      <w:pPr>
        <w:jc w:val="center"/>
        <w:rPr>
          <w:rFonts w:hint="default" w:ascii="Times New Roman" w:hAnsi="Times New Roman" w:eastAsia="仿宋_GB2312" w:cs="Times New Roman"/>
          <w:b/>
          <w:color w:val="000000"/>
          <w:sz w:val="28"/>
          <w:szCs w:val="28"/>
        </w:rPr>
      </w:pPr>
    </w:p>
    <w:p>
      <w:pPr>
        <w:jc w:val="center"/>
        <w:rPr>
          <w:rFonts w:hint="default" w:ascii="Times New Roman" w:hAnsi="Times New Roman" w:eastAsia="仿宋_GB2312" w:cs="Times New Roman"/>
          <w:b/>
          <w:color w:val="000000"/>
          <w:sz w:val="28"/>
          <w:szCs w:val="28"/>
        </w:rPr>
      </w:pPr>
    </w:p>
    <w:p>
      <w:pPr>
        <w:jc w:val="center"/>
        <w:rPr>
          <w:rFonts w:hint="default" w:ascii="Times New Roman" w:hAnsi="Times New Roman" w:eastAsia="仿宋_GB2312" w:cs="Times New Roman"/>
          <w:b/>
          <w:color w:val="000000"/>
          <w:sz w:val="28"/>
          <w:szCs w:val="28"/>
        </w:rPr>
      </w:pPr>
    </w:p>
    <w:p>
      <w:pPr>
        <w:jc w:val="center"/>
        <w:rPr>
          <w:rFonts w:hint="default" w:ascii="Times New Roman" w:hAnsi="Times New Roman" w:eastAsia="仿宋_GB2312" w:cs="Times New Roman"/>
          <w:b/>
          <w:color w:val="000000"/>
          <w:sz w:val="28"/>
          <w:szCs w:val="28"/>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黑体" w:cs="Times New Roman"/>
          <w:b/>
          <w:color w:val="000000"/>
          <w:sz w:val="44"/>
          <w:szCs w:val="44"/>
          <w:lang w:eastAsia="zh-CN"/>
        </w:rPr>
      </w:pPr>
      <w:r>
        <w:rPr>
          <w:rFonts w:hint="default" w:ascii="Times New Roman" w:hAnsi="Times New Roman" w:eastAsia="黑体" w:cs="Times New Roman"/>
          <w:b/>
          <w:color w:val="000000"/>
          <w:sz w:val="44"/>
          <w:szCs w:val="44"/>
        </w:rPr>
        <w:t>成都</w:t>
      </w:r>
      <w:r>
        <w:rPr>
          <w:rFonts w:hint="default" w:ascii="Times New Roman" w:hAnsi="Times New Roman" w:eastAsia="黑体" w:cs="Times New Roman"/>
          <w:b/>
          <w:color w:val="000000"/>
          <w:sz w:val="44"/>
          <w:szCs w:val="44"/>
          <w:lang w:eastAsia="zh-CN"/>
        </w:rPr>
        <w:t>市青羊粟丰粮油购销有限责任公司</w:t>
      </w:r>
    </w:p>
    <w:p>
      <w:pPr>
        <w:rPr>
          <w:rFonts w:hint="default" w:ascii="Times New Roman" w:hAnsi="Times New Roman" w:eastAsia="黑体" w:cs="Times New Roman"/>
          <w:b/>
          <w:color w:val="000000"/>
          <w:sz w:val="44"/>
          <w:szCs w:val="44"/>
        </w:rPr>
      </w:pPr>
    </w:p>
    <w:p>
      <w:pPr>
        <w:jc w:val="center"/>
        <w:rPr>
          <w:rFonts w:hint="default" w:ascii="Times New Roman" w:hAnsi="Times New Roman" w:eastAsia="黑体" w:cs="Times New Roman"/>
          <w:b/>
          <w:color w:val="000000"/>
          <w:sz w:val="44"/>
          <w:szCs w:val="44"/>
        </w:rPr>
      </w:pPr>
      <w:r>
        <w:rPr>
          <w:rFonts w:hint="default" w:ascii="Times New Roman" w:hAnsi="Times New Roman" w:eastAsia="黑体" w:cs="Times New Roman"/>
          <w:b/>
          <w:color w:val="000000"/>
          <w:sz w:val="44"/>
          <w:szCs w:val="44"/>
          <w:lang w:eastAsia="zh-CN"/>
        </w:rPr>
        <w:t>文家库二号仓屋面防水维修</w:t>
      </w:r>
      <w:r>
        <w:rPr>
          <w:rFonts w:hint="default" w:ascii="Times New Roman" w:hAnsi="Times New Roman" w:eastAsia="黑体" w:cs="Times New Roman"/>
          <w:b/>
          <w:color w:val="000000"/>
          <w:sz w:val="44"/>
          <w:szCs w:val="44"/>
        </w:rPr>
        <w:t>合同</w:t>
      </w:r>
    </w:p>
    <w:p>
      <w:pPr>
        <w:jc w:val="center"/>
        <w:rPr>
          <w:rFonts w:hint="default" w:ascii="Times New Roman" w:hAnsi="Times New Roman" w:eastAsia="黑体" w:cs="Times New Roman"/>
          <w:b/>
          <w:color w:val="000000"/>
          <w:sz w:val="44"/>
          <w:szCs w:val="44"/>
        </w:rPr>
      </w:pPr>
    </w:p>
    <w:p>
      <w:pPr>
        <w:rPr>
          <w:rFonts w:hint="default" w:ascii="Times New Roman" w:hAnsi="Times New Roman" w:eastAsia="仿宋_GB2312" w:cs="Times New Roman"/>
          <w:b/>
          <w:color w:val="000000"/>
          <w:sz w:val="44"/>
          <w:szCs w:val="44"/>
        </w:rPr>
      </w:pPr>
    </w:p>
    <w:p>
      <w:pP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28"/>
          <w:szCs w:val="28"/>
        </w:rPr>
      </w:pPr>
    </w:p>
    <w:p>
      <w:pPr>
        <w:jc w:val="center"/>
        <w:rPr>
          <w:rFonts w:hint="default" w:ascii="Times New Roman" w:hAnsi="Times New Roman" w:eastAsia="仿宋_GB2312" w:cs="Times New Roman"/>
          <w:b/>
          <w:color w:val="000000"/>
          <w:sz w:val="28"/>
          <w:szCs w:val="28"/>
        </w:rPr>
      </w:pPr>
    </w:p>
    <w:p>
      <w:pPr>
        <w:jc w:val="center"/>
        <w:rPr>
          <w:rFonts w:hint="default" w:ascii="Times New Roman" w:hAnsi="Times New Roman" w:eastAsia="仿宋_GB2312" w:cs="Times New Roman"/>
          <w:b/>
          <w:color w:val="000000"/>
          <w:sz w:val="28"/>
          <w:szCs w:val="28"/>
        </w:rPr>
      </w:pPr>
    </w:p>
    <w:p>
      <w:pPr>
        <w:rPr>
          <w:rFonts w:hint="default" w:ascii="Times New Roman" w:hAnsi="Times New Roman" w:eastAsia="仿宋_GB2312" w:cs="Times New Roman"/>
          <w:b/>
          <w:color w:val="000000"/>
          <w:sz w:val="28"/>
          <w:szCs w:val="28"/>
        </w:rPr>
      </w:pPr>
    </w:p>
    <w:p>
      <w:pPr>
        <w:jc w:val="center"/>
        <w:rPr>
          <w:rFonts w:hint="default" w:ascii="Times New Roman" w:hAnsi="Times New Roman" w:eastAsia="仿宋_GB2312" w:cs="Times New Roman"/>
          <w:b/>
          <w:bCs/>
          <w:kern w:val="44"/>
          <w:sz w:val="28"/>
          <w:szCs w:val="28"/>
        </w:rPr>
        <w:sectPr>
          <w:footerReference r:id="rId5" w:type="default"/>
          <w:headerReference r:id="rId4" w:type="even"/>
          <w:footerReference r:id="rId6" w:type="even"/>
          <w:pgSz w:w="11906" w:h="16838"/>
          <w:pgMar w:top="1418" w:right="1555" w:bottom="1418" w:left="1531" w:header="851" w:footer="992" w:gutter="0"/>
          <w:pgNumType w:start="0"/>
          <w:cols w:space="720" w:num="1"/>
          <w:titlePg/>
          <w:docGrid w:type="lines" w:linePitch="312" w:charSpace="0"/>
        </w:sectPr>
      </w:pPr>
    </w:p>
    <w:p>
      <w:pPr>
        <w:pStyle w:val="3"/>
        <w:numPr>
          <w:ilvl w:val="0"/>
          <w:numId w:val="2"/>
        </w:numPr>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合同协议书</w:t>
      </w:r>
      <w:bookmarkEnd w:id="0"/>
      <w:bookmarkEnd w:id="1"/>
      <w:bookmarkEnd w:id="2"/>
      <w:bookmarkEnd w:id="3"/>
    </w:p>
    <w:p>
      <w:pPr>
        <w:rPr>
          <w:rFonts w:hint="default" w:ascii="Times New Roman" w:hAnsi="Times New Roman" w:cs="Times New Roman"/>
        </w:rPr>
      </w:pPr>
    </w:p>
    <w:p>
      <w:pPr>
        <w:spacing w:line="360" w:lineRule="auto"/>
        <w:rPr>
          <w:rFonts w:hint="default" w:ascii="Times New Roman" w:hAnsi="Times New Roman" w:eastAsia="仿宋_GB2312" w:cs="Times New Roman"/>
          <w:b/>
          <w:sz w:val="28"/>
          <w:szCs w:val="28"/>
          <w:u w:val="single"/>
        </w:rPr>
      </w:pPr>
      <w:r>
        <w:rPr>
          <w:rFonts w:hint="default" w:ascii="Times New Roman" w:hAnsi="Times New Roman" w:eastAsia="仿宋_GB2312" w:cs="Times New Roman"/>
          <w:b/>
          <w:sz w:val="28"/>
          <w:szCs w:val="28"/>
        </w:rPr>
        <w:t>甲  方：</w:t>
      </w:r>
    </w:p>
    <w:p>
      <w:pPr>
        <w:spacing w:line="360" w:lineRule="auto"/>
        <w:rPr>
          <w:rFonts w:hint="default" w:ascii="Times New Roman" w:hAnsi="Times New Roman" w:eastAsia="仿宋_GB2312" w:cs="Times New Roman"/>
          <w:b/>
          <w:bCs/>
          <w:color w:val="000000"/>
          <w:sz w:val="28"/>
          <w:szCs w:val="28"/>
          <w:u w:val="single"/>
          <w:lang w:eastAsia="zh-CN"/>
        </w:rPr>
      </w:pPr>
      <w:r>
        <w:rPr>
          <w:rFonts w:hint="default" w:ascii="Times New Roman" w:hAnsi="Times New Roman" w:eastAsia="仿宋_GB2312" w:cs="Times New Roman"/>
          <w:b/>
          <w:bCs/>
          <w:color w:val="000000"/>
          <w:sz w:val="28"/>
          <w:szCs w:val="28"/>
        </w:rPr>
        <w:t>乙  方：</w:t>
      </w:r>
    </w:p>
    <w:p>
      <w:pPr>
        <w:spacing w:line="360" w:lineRule="auto"/>
        <w:ind w:firstLine="560" w:firstLineChars="200"/>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根据《中华人民共和国民法典》、《中华人民共和国建筑法》及有关法律规定，遵循平等、自愿、公平和诚实信用的原则，双方就文家库二号仓防水施工项目施工及有关事项协商一致，共同达成如下协议：</w:t>
      </w:r>
    </w:p>
    <w:p>
      <w:pPr>
        <w:pStyle w:val="4"/>
        <w:rPr>
          <w:rFonts w:hint="default" w:ascii="Times New Roman" w:hAnsi="Times New Roman" w:eastAsia="仿宋_GB2312" w:cs="Times New Roman"/>
          <w:sz w:val="28"/>
          <w:szCs w:val="28"/>
        </w:rPr>
      </w:pPr>
      <w:bookmarkStart w:id="6" w:name="_Toc351203481"/>
      <w:r>
        <w:rPr>
          <w:rFonts w:hint="default" w:ascii="Times New Roman" w:hAnsi="Times New Roman" w:eastAsia="仿宋_GB2312" w:cs="Times New Roman"/>
          <w:sz w:val="28"/>
          <w:szCs w:val="28"/>
        </w:rPr>
        <w:t>一、工程概况</w:t>
      </w:r>
      <w:bookmarkEnd w:id="6"/>
    </w:p>
    <w:p>
      <w:pPr>
        <w:pStyle w:val="67"/>
        <w:ind w:firstLine="560"/>
        <w:rPr>
          <w:rFonts w:hint="default" w:ascii="Times New Roman" w:hAnsi="Times New Roman" w:eastAsia="仿宋_GB2312" w:cs="Times New Roman"/>
          <w:b/>
          <w:bCs/>
          <w:sz w:val="28"/>
          <w:szCs w:val="28"/>
          <w:u w:val="single"/>
          <w:lang w:eastAsia="zh-CN"/>
        </w:rPr>
      </w:pPr>
      <w:r>
        <w:rPr>
          <w:rFonts w:hint="default" w:ascii="Times New Roman" w:hAnsi="Times New Roman" w:eastAsia="仿宋_GB2312" w:cs="Times New Roman"/>
          <w:bCs/>
          <w:sz w:val="28"/>
          <w:szCs w:val="28"/>
        </w:rPr>
        <w:t>1.工程名称</w:t>
      </w:r>
      <w:r>
        <w:rPr>
          <w:rFonts w:hint="default" w:ascii="Times New Roman" w:hAnsi="Times New Roman" w:eastAsia="仿宋_GB2312" w:cs="Times New Roman"/>
          <w:sz w:val="28"/>
          <w:szCs w:val="28"/>
        </w:rPr>
        <w:t>：</w:t>
      </w:r>
      <w:r>
        <w:rPr>
          <w:rFonts w:hint="default" w:ascii="Times New Roman" w:hAnsi="Times New Roman" w:eastAsia="仿宋_GB2312" w:cs="Times New Roman"/>
          <w:b/>
          <w:bCs/>
          <w:sz w:val="28"/>
          <w:szCs w:val="28"/>
          <w:u w:val="single"/>
          <w:lang w:eastAsia="zh-CN"/>
        </w:rPr>
        <w:t>文家库二号仓屋面防水维修</w:t>
      </w:r>
    </w:p>
    <w:p>
      <w:pPr>
        <w:pStyle w:val="67"/>
        <w:ind w:firstLine="560"/>
        <w:rPr>
          <w:rFonts w:hint="default" w:ascii="Times New Roman" w:hAnsi="Times New Roman" w:eastAsia="仿宋_GB2312" w:cs="Times New Roman"/>
          <w:b/>
          <w:sz w:val="28"/>
          <w:szCs w:val="28"/>
          <w:u w:val="single"/>
        </w:rPr>
      </w:pPr>
      <w:r>
        <w:rPr>
          <w:rFonts w:hint="default" w:ascii="Times New Roman" w:hAnsi="Times New Roman" w:eastAsia="仿宋_GB2312" w:cs="Times New Roman"/>
          <w:bCs/>
          <w:sz w:val="28"/>
          <w:szCs w:val="28"/>
        </w:rPr>
        <w:t>2.工程地点：</w:t>
      </w:r>
    </w:p>
    <w:p>
      <w:pPr>
        <w:pStyle w:val="67"/>
        <w:ind w:firstLine="560"/>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sz w:val="28"/>
          <w:szCs w:val="28"/>
        </w:rPr>
        <w:t>3.工程承包范围：</w:t>
      </w:r>
      <w:r>
        <w:rPr>
          <w:rFonts w:hint="default" w:ascii="Times New Roman" w:hAnsi="Times New Roman" w:eastAsia="仿宋_GB2312" w:cs="Times New Roman"/>
          <w:bCs/>
          <w:color w:val="000000"/>
          <w:sz w:val="28"/>
          <w:szCs w:val="28"/>
        </w:rPr>
        <w:t>包括</w:t>
      </w:r>
      <w:r>
        <w:rPr>
          <w:rFonts w:hint="default" w:ascii="Times New Roman" w:hAnsi="Times New Roman" w:eastAsia="仿宋_GB2312" w:cs="Times New Roman"/>
          <w:b/>
          <w:color w:val="000000"/>
          <w:sz w:val="28"/>
          <w:szCs w:val="28"/>
          <w:u w:val="single"/>
          <w:lang w:eastAsia="zh-CN"/>
        </w:rPr>
        <w:t>文家库二号仓防水维修</w:t>
      </w:r>
      <w:r>
        <w:rPr>
          <w:rFonts w:hint="default" w:ascii="Times New Roman" w:hAnsi="Times New Roman" w:eastAsia="仿宋_GB2312" w:cs="Times New Roman"/>
          <w:sz w:val="28"/>
          <w:szCs w:val="28"/>
        </w:rPr>
        <w:t>项目</w:t>
      </w:r>
      <w:r>
        <w:rPr>
          <w:rFonts w:hint="default" w:ascii="Times New Roman" w:hAnsi="Times New Roman" w:eastAsia="仿宋_GB2312" w:cs="Times New Roman"/>
          <w:bCs/>
          <w:color w:val="000000"/>
          <w:sz w:val="28"/>
          <w:szCs w:val="28"/>
        </w:rPr>
        <w:t>的所有工程，</w:t>
      </w:r>
      <w:r>
        <w:rPr>
          <w:rFonts w:hint="default" w:ascii="Times New Roman" w:hAnsi="Times New Roman" w:eastAsia="仿宋_GB2312" w:cs="Times New Roman"/>
          <w:sz w:val="28"/>
          <w:szCs w:val="28"/>
          <w:lang w:val="zh-TW"/>
        </w:rPr>
        <w:t>包括工程量清单所示的全部施工内容。</w:t>
      </w:r>
    </w:p>
    <w:p>
      <w:pPr>
        <w:pStyle w:val="4"/>
        <w:rPr>
          <w:rFonts w:hint="default" w:ascii="Times New Roman" w:hAnsi="Times New Roman" w:eastAsia="仿宋_GB2312" w:cs="Times New Roman"/>
          <w:sz w:val="28"/>
          <w:szCs w:val="28"/>
        </w:rPr>
      </w:pPr>
      <w:bookmarkStart w:id="7" w:name="_Toc351203482"/>
      <w:r>
        <w:rPr>
          <w:rFonts w:hint="default" w:ascii="Times New Roman" w:hAnsi="Times New Roman" w:eastAsia="仿宋_GB2312" w:cs="Times New Roman"/>
          <w:sz w:val="28"/>
          <w:szCs w:val="28"/>
        </w:rPr>
        <w:t>二、合同工期</w:t>
      </w:r>
      <w:bookmarkEnd w:id="7"/>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计划开工日期：</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 xml:space="preserve">日。 </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计划竣工日期：</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工期总日历天数：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bCs/>
          <w:sz w:val="28"/>
          <w:szCs w:val="28"/>
        </w:rPr>
        <w:t>个日历天。实际开工日期以甲方开工令为准，工期总日历天数不变。计划竣工日期与工期总日历天数不一致的，以工程总日历天数为准。</w:t>
      </w:r>
      <w:bookmarkStart w:id="8" w:name="_Toc351203484"/>
    </w:p>
    <w:p>
      <w:pPr>
        <w:pStyle w:val="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三、合同价格与合同价格形式</w:t>
      </w:r>
      <w:bookmarkEnd w:id="8"/>
    </w:p>
    <w:p>
      <w:pPr>
        <w:pStyle w:val="67"/>
        <w:ind w:left="1131" w:leftChars="266" w:hanging="280" w:hangingChars="100"/>
        <w:rPr>
          <w:rFonts w:hint="default" w:ascii="Times New Roman" w:hAnsi="Times New Roman" w:eastAsia="仿宋_GB2312" w:cs="Times New Roman"/>
          <w:b/>
          <w:sz w:val="28"/>
          <w:szCs w:val="28"/>
          <w:u w:val="single"/>
        </w:rPr>
      </w:pPr>
      <w:r>
        <w:rPr>
          <w:rFonts w:hint="default" w:ascii="Times New Roman" w:hAnsi="Times New Roman" w:eastAsia="仿宋_GB2312" w:cs="Times New Roman"/>
          <w:bCs/>
          <w:sz w:val="28"/>
          <w:szCs w:val="28"/>
        </w:rPr>
        <w:t>1.合同总价为：</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bCs/>
          <w:sz w:val="28"/>
          <w:szCs w:val="28"/>
          <w:u w:val="single"/>
        </w:rPr>
        <w:t>元；大写：（</w:t>
      </w:r>
      <w:r>
        <w:rPr>
          <w:rFonts w:hint="default"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bCs/>
          <w:sz w:val="28"/>
          <w:szCs w:val="28"/>
          <w:u w:val="single"/>
        </w:rPr>
        <w:t>）</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合同总价已包含用于本工程的安全文明施工费、</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应缴纳的税费、规费、人工费、材料费、机械费以及管理费和利润等全部费用。</w:t>
      </w:r>
    </w:p>
    <w:p>
      <w:pPr>
        <w:pStyle w:val="67"/>
        <w:numPr>
          <w:ilvl w:val="0"/>
          <w:numId w:val="3"/>
        </w:numPr>
        <w:ind w:firstLine="48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合同价格形式：</w:t>
      </w:r>
      <w:r>
        <w:rPr>
          <w:rFonts w:hint="default" w:ascii="Times New Roman" w:hAnsi="Times New Roman" w:eastAsia="仿宋_GB2312" w:cs="Times New Roman"/>
          <w:b/>
          <w:sz w:val="28"/>
          <w:szCs w:val="28"/>
          <w:u w:val="single"/>
        </w:rPr>
        <w:t xml:space="preserve"> 固定</w:t>
      </w:r>
      <w:r>
        <w:rPr>
          <w:rFonts w:hint="default" w:ascii="Times New Roman" w:hAnsi="Times New Roman" w:eastAsia="仿宋_GB2312" w:cs="Times New Roman"/>
          <w:b/>
          <w:color w:val="000000" w:themeColor="text1"/>
          <w:sz w:val="28"/>
          <w:szCs w:val="28"/>
          <w:u w:val="single"/>
          <w14:textFill>
            <w14:solidFill>
              <w14:schemeClr w14:val="tx1"/>
            </w14:solidFill>
          </w14:textFill>
        </w:rPr>
        <w:t>总价合同，前述合同总价为包工包料的包干总价，除本合同另有约定外，乙方不得以任何理由加收其他费用</w:t>
      </w:r>
      <w:r>
        <w:rPr>
          <w:rFonts w:hint="default" w:ascii="Times New Roman" w:hAnsi="Times New Roman" w:eastAsia="仿宋_GB2312" w:cs="Times New Roman"/>
          <w:bCs/>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bCs/>
          <w:sz w:val="28"/>
          <w:szCs w:val="28"/>
        </w:rPr>
        <w:t>。</w:t>
      </w:r>
    </w:p>
    <w:p>
      <w:pPr>
        <w:pStyle w:val="4"/>
        <w:rPr>
          <w:rFonts w:hint="default" w:ascii="Times New Roman" w:hAnsi="Times New Roman" w:eastAsia="仿宋_GB2312" w:cs="Times New Roman"/>
          <w:sz w:val="28"/>
          <w:szCs w:val="28"/>
        </w:rPr>
      </w:pPr>
      <w:bookmarkStart w:id="9" w:name="_Toc351203487"/>
      <w:r>
        <w:rPr>
          <w:rFonts w:hint="default" w:ascii="Times New Roman" w:hAnsi="Times New Roman" w:eastAsia="仿宋_GB2312" w:cs="Times New Roman"/>
          <w:sz w:val="28"/>
          <w:szCs w:val="28"/>
        </w:rPr>
        <w:t>四、</w:t>
      </w:r>
      <w:bookmarkEnd w:id="9"/>
      <w:bookmarkStart w:id="10" w:name="_Toc351203491"/>
      <w:r>
        <w:rPr>
          <w:rFonts w:hint="default" w:ascii="Times New Roman" w:hAnsi="Times New Roman" w:eastAsia="仿宋_GB2312" w:cs="Times New Roman"/>
          <w:sz w:val="28"/>
          <w:szCs w:val="28"/>
        </w:rPr>
        <w:t>补充协议</w:t>
      </w:r>
      <w:bookmarkEnd w:id="10"/>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合同未尽事宜，合同当事人另行签订补充协议，补充协议是合同的组成部分，</w:t>
      </w:r>
      <w:r>
        <w:rPr>
          <w:rFonts w:hint="default" w:ascii="Times New Roman" w:hAnsi="Times New Roman" w:eastAsia="仿宋_GB2312" w:cs="Times New Roman"/>
          <w:bCs/>
          <w:sz w:val="28"/>
          <w:szCs w:val="28"/>
          <w:lang w:val="en-US" w:eastAsia="zh-Hans"/>
        </w:rPr>
        <w:t>与本合同具有同等法律效力</w:t>
      </w:r>
      <w:r>
        <w:rPr>
          <w:rFonts w:hint="default" w:ascii="Times New Roman" w:hAnsi="Times New Roman" w:eastAsia="仿宋_GB2312" w:cs="Times New Roman"/>
          <w:bCs/>
          <w:sz w:val="28"/>
          <w:szCs w:val="28"/>
        </w:rPr>
        <w:t>。</w:t>
      </w:r>
    </w:p>
    <w:p>
      <w:pPr>
        <w:pStyle w:val="4"/>
        <w:rPr>
          <w:rFonts w:hint="default" w:ascii="Times New Roman" w:hAnsi="Times New Roman" w:eastAsia="仿宋_GB2312" w:cs="Times New Roman"/>
          <w:sz w:val="28"/>
          <w:szCs w:val="28"/>
        </w:rPr>
      </w:pPr>
      <w:bookmarkStart w:id="11" w:name="_Toc351203492"/>
      <w:r>
        <w:rPr>
          <w:rFonts w:hint="default" w:ascii="Times New Roman" w:hAnsi="Times New Roman" w:eastAsia="仿宋_GB2312" w:cs="Times New Roman"/>
          <w:sz w:val="28"/>
          <w:szCs w:val="28"/>
        </w:rPr>
        <w:t>五、合同生效</w:t>
      </w:r>
      <w:bookmarkEnd w:id="11"/>
    </w:p>
    <w:p>
      <w:pPr>
        <w:pStyle w:val="67"/>
        <w:spacing w:line="480" w:lineRule="auto"/>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本合同自甲方、乙方双方签字盖章后生效。</w:t>
      </w:r>
    </w:p>
    <w:p>
      <w:pPr>
        <w:pStyle w:val="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六、合同份数</w:t>
      </w:r>
    </w:p>
    <w:p>
      <w:pPr>
        <w:pStyle w:val="67"/>
        <w:spacing w:line="600" w:lineRule="exact"/>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本合同一式叁份，均具有同等法律效力，甲方执貳份，乙方执壹份。</w:t>
      </w:r>
    </w:p>
    <w:p>
      <w:pPr>
        <w:pStyle w:val="67"/>
        <w:ind w:firstLine="560"/>
        <w:rPr>
          <w:rFonts w:hint="default" w:ascii="Times New Roman" w:hAnsi="Times New Roman" w:eastAsia="仿宋_GB2312" w:cs="Times New Roman"/>
          <w:bCs/>
          <w:sz w:val="28"/>
          <w:szCs w:val="28"/>
        </w:rPr>
      </w:pPr>
    </w:p>
    <w:p>
      <w:pPr>
        <w:pStyle w:val="68"/>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甲  方:                              乙  方：</w:t>
      </w:r>
      <w:r>
        <w:rPr>
          <w:rFonts w:hint="default" w:ascii="Times New Roman" w:hAnsi="Times New Roman" w:eastAsia="仿宋_GB2312" w:cs="Times New Roman"/>
          <w:b/>
          <w:sz w:val="28"/>
          <w:szCs w:val="28"/>
        </w:rPr>
        <w:t xml:space="preserve"> </w:t>
      </w:r>
    </w:p>
    <w:p>
      <w:pPr>
        <w:pStyle w:val="68"/>
        <w:ind w:firstLine="980" w:firstLineChars="3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（盖章）                             （盖章）</w:t>
      </w:r>
    </w:p>
    <w:p>
      <w:pPr>
        <w:pStyle w:val="68"/>
        <w:rPr>
          <w:rFonts w:hint="default" w:ascii="Times New Roman" w:hAnsi="Times New Roman" w:eastAsia="仿宋_GB2312" w:cs="Times New Roman"/>
          <w:sz w:val="28"/>
          <w:szCs w:val="28"/>
        </w:rPr>
      </w:pPr>
    </w:p>
    <w:p>
      <w:pPr>
        <w:pStyle w:val="6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法定代表人或其委托代理人：           法定代表人或其委托代理人：</w:t>
      </w:r>
    </w:p>
    <w:p>
      <w:pPr>
        <w:pStyle w:val="67"/>
        <w:ind w:firstLine="700" w:firstLineChars="2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（签字或盖章）                          （签字或盖章）</w:t>
      </w:r>
    </w:p>
    <w:p>
      <w:pPr>
        <w:pStyle w:val="68"/>
        <w:ind w:left="6720" w:hanging="6720" w:hangingChars="2400"/>
        <w:rPr>
          <w:rFonts w:hint="default" w:ascii="Times New Roman" w:hAnsi="Times New Roman" w:eastAsia="仿宋_GB2312" w:cs="Times New Roman"/>
          <w:bCs w:val="0"/>
          <w:sz w:val="28"/>
          <w:szCs w:val="28"/>
        </w:rPr>
      </w:pPr>
      <w:r>
        <w:rPr>
          <w:rFonts w:hint="default" w:ascii="Times New Roman" w:hAnsi="Times New Roman" w:eastAsia="仿宋_GB2312" w:cs="Times New Roman"/>
          <w:sz w:val="28"/>
          <w:szCs w:val="28"/>
        </w:rPr>
        <w:t>地  址：</w:t>
      </w:r>
      <w:r>
        <w:rPr>
          <w:rFonts w:hint="default" w:ascii="Times New Roman" w:hAnsi="Times New Roman" w:eastAsia="仿宋_GB2312" w:cs="Times New Roman"/>
          <w:bCs w:val="0"/>
          <w:sz w:val="28"/>
          <w:szCs w:val="28"/>
        </w:rPr>
        <w:t xml:space="preserve">                             地址：</w:t>
      </w:r>
    </w:p>
    <w:p>
      <w:pPr>
        <w:pStyle w:val="68"/>
        <w:ind w:left="6720" w:hanging="6720" w:hangingChars="2400"/>
        <w:rPr>
          <w:rFonts w:hint="default" w:ascii="Times New Roman" w:hAnsi="Times New Roman" w:eastAsia="仿宋_GB2312" w:cs="Times New Roman"/>
          <w:bCs w:val="0"/>
          <w:sz w:val="28"/>
          <w:szCs w:val="28"/>
        </w:rPr>
      </w:pPr>
      <w:r>
        <w:rPr>
          <w:rFonts w:hint="default" w:ascii="Times New Roman" w:hAnsi="Times New Roman" w:eastAsia="仿宋_GB2312" w:cs="Times New Roman"/>
          <w:bCs w:val="0"/>
          <w:sz w:val="28"/>
          <w:szCs w:val="28"/>
        </w:rPr>
        <w:t xml:space="preserve">                                                  </w:t>
      </w:r>
    </w:p>
    <w:p>
      <w:pPr>
        <w:pStyle w:val="6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pStyle w:val="6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签订日期：   年   月   日            签订日期：    年   月   日</w:t>
      </w:r>
    </w:p>
    <w:p>
      <w:pPr>
        <w:pStyle w:val="3"/>
        <w:jc w:val="center"/>
        <w:rPr>
          <w:rFonts w:hint="default" w:ascii="Times New Roman" w:hAnsi="Times New Roman" w:eastAsia="仿宋_GB2312" w:cs="Times New Roman"/>
          <w:szCs w:val="32"/>
        </w:rPr>
      </w:pPr>
      <w:bookmarkStart w:id="12" w:name="_Toc516148308"/>
      <w:r>
        <w:rPr>
          <w:rFonts w:hint="default" w:ascii="Times New Roman" w:hAnsi="Times New Roman" w:eastAsia="仿宋_GB2312" w:cs="Times New Roman"/>
          <w:szCs w:val="32"/>
        </w:rPr>
        <w:t>第二部分 合同条款</w:t>
      </w:r>
      <w:bookmarkEnd w:id="12"/>
    </w:p>
    <w:p>
      <w:pPr>
        <w:pStyle w:val="4"/>
        <w:rPr>
          <w:rFonts w:hint="default" w:ascii="Times New Roman" w:hAnsi="Times New Roman" w:eastAsia="仿宋_GB2312" w:cs="Times New Roman"/>
          <w:sz w:val="28"/>
          <w:szCs w:val="28"/>
        </w:rPr>
      </w:pPr>
      <w:bookmarkStart w:id="13" w:name="_Toc351203633"/>
      <w:r>
        <w:rPr>
          <w:rFonts w:hint="default" w:ascii="Times New Roman" w:hAnsi="Times New Roman" w:eastAsia="仿宋_GB2312" w:cs="Times New Roman"/>
          <w:sz w:val="28"/>
          <w:szCs w:val="28"/>
        </w:rPr>
        <w:t>1</w:t>
      </w:r>
      <w:bookmarkStart w:id="14" w:name="_Toc296347155"/>
      <w:bookmarkStart w:id="15" w:name="_Toc296503156"/>
      <w:bookmarkStart w:id="16" w:name="_Toc297120456"/>
      <w:bookmarkStart w:id="17" w:name="_Toc296346657"/>
      <w:bookmarkStart w:id="18" w:name="_Toc292559866"/>
      <w:bookmarkStart w:id="19" w:name="_Toc296890984"/>
      <w:bookmarkStart w:id="20" w:name="_Toc296944495"/>
      <w:bookmarkStart w:id="21" w:name="_Toc296891196"/>
      <w:bookmarkStart w:id="22" w:name="_Toc292559361"/>
      <w:bookmarkStart w:id="23" w:name="_Toc297048342"/>
      <w:r>
        <w:rPr>
          <w:rFonts w:hint="default" w:ascii="Times New Roman" w:hAnsi="Times New Roman" w:eastAsia="仿宋_GB2312" w:cs="Times New Roman"/>
          <w:sz w:val="28"/>
          <w:szCs w:val="28"/>
        </w:rPr>
        <w:t>. 一般约定</w:t>
      </w:r>
      <w:bookmarkEnd w:id="13"/>
      <w:bookmarkEnd w:id="14"/>
      <w:bookmarkEnd w:id="15"/>
      <w:bookmarkEnd w:id="16"/>
      <w:bookmarkEnd w:id="17"/>
      <w:bookmarkEnd w:id="18"/>
      <w:bookmarkEnd w:id="19"/>
      <w:bookmarkEnd w:id="20"/>
      <w:bookmarkEnd w:id="21"/>
      <w:bookmarkEnd w:id="22"/>
      <w:bookmarkEnd w:id="23"/>
    </w:p>
    <w:p>
      <w:pPr>
        <w:pStyle w:val="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 词语定义</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1.1.1合同</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1.1.1.1其他合同文件包括：</w:t>
      </w:r>
      <w:r>
        <w:rPr>
          <w:rFonts w:hint="default" w:ascii="Times New Roman" w:hAnsi="Times New Roman" w:eastAsia="仿宋_GB2312" w:cs="Times New Roman"/>
          <w:bCs/>
          <w:sz w:val="28"/>
          <w:szCs w:val="28"/>
        </w:rPr>
        <w:t>工程量清单，合同履行中甲方乙方有关工程的洽商、变更、签证等书面协议及各种其他文件（如有）。</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1.1.2工程和设备</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1.1.2.1 作为施工现场组成部分的其他场所包括：乙方签署本合同前已对现场进行查勘，确认无任何不利于施工之条件。正式施工后，乙方不得以现场不符合施工条件为由延误工期 。</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1.2法律 </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适用于合同的其他规范性文件：</w:t>
      </w:r>
      <w:r>
        <w:rPr>
          <w:rFonts w:hint="default" w:ascii="Times New Roman" w:hAnsi="Times New Roman" w:eastAsia="仿宋_GB2312" w:cs="Times New Roman"/>
          <w:bCs/>
          <w:sz w:val="28"/>
          <w:szCs w:val="28"/>
        </w:rPr>
        <w:t>《中华人民共和国民法典》、《中华人民共和国建筑法》、《建设工程质量管理条例》、《建设工程安全生产管理条例》、《房屋建筑工程质量保修办法》、《建设工程质量保证金管理暂行办法》及其配套文件等。</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 标准</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工程的标准：</w:t>
      </w:r>
      <w:r>
        <w:rPr>
          <w:rFonts w:hint="default" w:ascii="Times New Roman" w:hAnsi="Times New Roman" w:eastAsia="仿宋_GB2312" w:cs="Times New Roman"/>
          <w:bCs/>
          <w:sz w:val="28"/>
          <w:szCs w:val="28"/>
        </w:rPr>
        <w:t>卷材粘接牢固，</w:t>
      </w:r>
      <w:r>
        <w:rPr>
          <w:rFonts w:hint="default" w:ascii="Times New Roman" w:hAnsi="Times New Roman" w:eastAsia="仿宋_GB2312" w:cs="Times New Roman"/>
          <w:bCs/>
          <w:sz w:val="28"/>
          <w:szCs w:val="28"/>
          <w:highlight w:val="none"/>
          <w:lang w:eastAsia="zh-CN"/>
        </w:rPr>
        <w:t>具体实施按工程清单执行</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表面平整无褶皱，仓房不漏水，同时符合以上规范性文件中的相应质量标准和甲方正常使用需求。</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双方对工程质量有争议时，双方同意由有资质的第三方质量检测机构进行鉴定或按争议解决条款执行，委托质量检测机构进行鉴定的，</w:t>
      </w:r>
      <w:r>
        <w:rPr>
          <w:rFonts w:hint="default" w:ascii="Times New Roman" w:hAnsi="Times New Roman" w:eastAsia="仿宋_GB2312" w:cs="Times New Roman"/>
          <w:sz w:val="28"/>
          <w:szCs w:val="28"/>
          <w:highlight w:val="none"/>
        </w:rPr>
        <w:t>最终鉴定结果</w:t>
      </w:r>
      <w:r>
        <w:rPr>
          <w:rFonts w:hint="default" w:ascii="Times New Roman" w:hAnsi="Times New Roman" w:eastAsia="仿宋_GB2312" w:cs="Times New Roman"/>
          <w:sz w:val="28"/>
          <w:szCs w:val="28"/>
          <w:highlight w:val="none"/>
          <w:lang w:eastAsia="zh-CN"/>
        </w:rPr>
        <w:t>如与合同要求不一致，鉴定费用由乙方承担</w:t>
      </w:r>
      <w:r>
        <w:rPr>
          <w:rFonts w:hint="default" w:ascii="Times New Roman" w:hAnsi="Times New Roman" w:eastAsia="仿宋_GB2312" w:cs="Times New Roman"/>
          <w:sz w:val="28"/>
          <w:szCs w:val="28"/>
        </w:rPr>
        <w:t>。</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1.4联络</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1.4.1甲方和乙方应当在</w:t>
      </w:r>
      <w:r>
        <w:rPr>
          <w:rFonts w:hint="default" w:ascii="Times New Roman" w:hAnsi="Times New Roman" w:eastAsia="仿宋_GB2312" w:cs="Times New Roman"/>
          <w:bCs/>
          <w:sz w:val="28"/>
          <w:szCs w:val="28"/>
          <w:u w:val="single"/>
        </w:rPr>
        <w:t>合同签订1</w:t>
      </w:r>
      <w:r>
        <w:rPr>
          <w:rFonts w:hint="default" w:ascii="Times New Roman" w:hAnsi="Times New Roman" w:eastAsia="仿宋_GB2312" w:cs="Times New Roman"/>
          <w:bCs/>
          <w:sz w:val="28"/>
          <w:szCs w:val="28"/>
        </w:rPr>
        <w:t>天内将与合同有关的函件送达对方</w:t>
      </w:r>
      <w:r>
        <w:rPr>
          <w:rFonts w:hint="default" w:ascii="Times New Roman" w:hAnsi="Times New Roman" w:eastAsia="仿宋_GB2312" w:cs="Times New Roman"/>
          <w:bCs/>
          <w:sz w:val="28"/>
          <w:szCs w:val="28"/>
          <w:lang w:val="en-US" w:eastAsia="zh-Hans"/>
        </w:rPr>
        <w:t>接收</w:t>
      </w:r>
      <w:r>
        <w:rPr>
          <w:rFonts w:hint="default" w:ascii="Times New Roman" w:hAnsi="Times New Roman" w:eastAsia="仿宋_GB2312" w:cs="Times New Roman"/>
          <w:bCs/>
          <w:sz w:val="28"/>
          <w:szCs w:val="28"/>
        </w:rPr>
        <w:t>人。</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1.4.2 甲方接收文件的地点：</w:t>
      </w:r>
      <w:r>
        <w:rPr>
          <w:rFonts w:hint="default" w:ascii="Times New Roman" w:hAnsi="Times New Roman" w:eastAsia="仿宋_GB2312" w:cs="Times New Roman"/>
          <w:bCs/>
          <w:sz w:val="28"/>
          <w:szCs w:val="28"/>
          <w:u w:val="single"/>
        </w:rPr>
        <w:t>成都市武侯区天府大道北段茂业中心AB座18F180</w:t>
      </w:r>
      <w:r>
        <w:rPr>
          <w:rFonts w:hint="default" w:ascii="Times New Roman" w:hAnsi="Times New Roman" w:eastAsia="仿宋_GB2312" w:cs="Times New Roman"/>
          <w:bCs/>
          <w:sz w:val="28"/>
          <w:szCs w:val="28"/>
          <w:u w:val="single"/>
          <w:lang w:val="en-US" w:eastAsia="zh-CN"/>
        </w:rPr>
        <w:t>3</w:t>
      </w:r>
      <w:r>
        <w:rPr>
          <w:rFonts w:hint="default" w:ascii="Times New Roman" w:hAnsi="Times New Roman" w:eastAsia="仿宋_GB2312" w:cs="Times New Roman"/>
          <w:bCs/>
          <w:sz w:val="28"/>
          <w:szCs w:val="28"/>
        </w:rPr>
        <w:t>；</w:t>
      </w:r>
    </w:p>
    <w:p>
      <w:pPr>
        <w:pStyle w:val="67"/>
        <w:ind w:firstLine="560"/>
        <w:rPr>
          <w:rFonts w:hint="default" w:ascii="Times New Roman" w:hAnsi="Times New Roman" w:eastAsia="仿宋_GB2312" w:cs="Times New Roman"/>
          <w:bCs/>
          <w:sz w:val="28"/>
          <w:szCs w:val="28"/>
          <w:u w:val="none"/>
          <w:lang w:val="en-US" w:eastAsia="zh-CN"/>
        </w:rPr>
      </w:pPr>
      <w:r>
        <w:rPr>
          <w:rFonts w:hint="default" w:ascii="Times New Roman" w:hAnsi="Times New Roman" w:eastAsia="仿宋_GB2312" w:cs="Times New Roman"/>
          <w:bCs/>
          <w:sz w:val="28"/>
          <w:szCs w:val="28"/>
        </w:rPr>
        <w:t>甲方指定的接收人为：</w:t>
      </w:r>
      <w:r>
        <w:rPr>
          <w:rFonts w:hint="default"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bCs/>
          <w:sz w:val="28"/>
          <w:szCs w:val="28"/>
          <w:u w:val="none"/>
          <w:lang w:val="en-US" w:eastAsia="zh-CN"/>
        </w:rPr>
        <w:t>。</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乙方接收文件的地点：</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bCs/>
          <w:sz w:val="28"/>
          <w:szCs w:val="28"/>
        </w:rPr>
        <w:t xml:space="preserve"> ；</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乙方指定的接收人姓名：</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bCs/>
          <w:sz w:val="28"/>
          <w:szCs w:val="28"/>
        </w:rPr>
        <w:t>，联系电话：</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bCs/>
          <w:sz w:val="28"/>
          <w:szCs w:val="28"/>
        </w:rPr>
        <w:t>。</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如联系人或联系方式发生变更的，应提前3日以书面方式通知另一方，否则送达至原联系地址仍视为已送达。</w:t>
      </w:r>
    </w:p>
    <w:p>
      <w:pPr>
        <w:pStyle w:val="4"/>
        <w:numPr>
          <w:ilvl w:val="0"/>
          <w:numId w:val="0"/>
        </w:numPr>
        <w:ind w:left="480" w:leftChars="0"/>
        <w:rPr>
          <w:rFonts w:hint="default" w:ascii="Times New Roman" w:hAnsi="Times New Roman" w:eastAsia="仿宋_GB2312" w:cs="Times New Roman"/>
          <w:bCs/>
          <w:sz w:val="28"/>
          <w:szCs w:val="28"/>
        </w:rPr>
      </w:pPr>
      <w:bookmarkStart w:id="24" w:name="_Toc296944496"/>
      <w:bookmarkStart w:id="25" w:name="_Toc296347156"/>
      <w:bookmarkStart w:id="26" w:name="_Toc296346658"/>
      <w:bookmarkStart w:id="27" w:name="_Toc296890985"/>
      <w:bookmarkStart w:id="28" w:name="_Toc292559867"/>
      <w:bookmarkStart w:id="29" w:name="_Toc297120457"/>
      <w:bookmarkStart w:id="30" w:name="_Toc292559362"/>
      <w:bookmarkStart w:id="31" w:name="_Toc296503157"/>
      <w:bookmarkStart w:id="32" w:name="_Toc296891197"/>
      <w:bookmarkStart w:id="33" w:name="_Toc297048343"/>
      <w:r>
        <w:rPr>
          <w:rFonts w:hint="default" w:ascii="Times New Roman" w:hAnsi="Times New Roman" w:eastAsia="仿宋_GB2312" w:cs="Times New Roman"/>
          <w:bCs/>
          <w:sz w:val="28"/>
          <w:szCs w:val="28"/>
          <w:lang w:val="en-US" w:eastAsia="zh-CN"/>
        </w:rPr>
        <w:t>2.</w:t>
      </w:r>
      <w:r>
        <w:rPr>
          <w:rFonts w:hint="default" w:ascii="Times New Roman" w:hAnsi="Times New Roman" w:eastAsia="仿宋_GB2312" w:cs="Times New Roman"/>
          <w:bCs/>
          <w:sz w:val="28"/>
          <w:szCs w:val="28"/>
        </w:rPr>
        <w:t>甲方</w:t>
      </w:r>
      <w:bookmarkEnd w:id="24"/>
      <w:bookmarkEnd w:id="25"/>
      <w:bookmarkEnd w:id="26"/>
      <w:bookmarkEnd w:id="27"/>
      <w:bookmarkEnd w:id="28"/>
      <w:bookmarkEnd w:id="29"/>
      <w:bookmarkEnd w:id="30"/>
      <w:bookmarkEnd w:id="31"/>
      <w:bookmarkEnd w:id="32"/>
      <w:bookmarkEnd w:id="33"/>
    </w:p>
    <w:p>
      <w:pPr>
        <w:pStyle w:val="67"/>
        <w:ind w:firstLine="560"/>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2.1 甲方代表</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 xml:space="preserve">代表： </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姓    名：</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联系电话：</w:t>
      </w:r>
      <w:r>
        <w:rPr>
          <w:rFonts w:hint="default"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bCs/>
          <w:sz w:val="28"/>
          <w:szCs w:val="28"/>
        </w:rPr>
        <w:t>；</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甲方对甲方代表的授权范围如下：(1)确认乙方提出的顺延工期的签证；(2)对发生的不可抗力造成工程无法施工的处置；(3)工程竣工验收报告的确认；(</w:t>
      </w:r>
      <w:r>
        <w:rPr>
          <w:rFonts w:hint="default" w:ascii="Times New Roman" w:hAnsi="Times New Roman" w:eastAsia="仿宋_GB2312" w:cs="Times New Roman"/>
          <w:bCs/>
          <w:sz w:val="28"/>
          <w:szCs w:val="28"/>
          <w:lang w:val="en-US" w:eastAsia="zh-CN"/>
        </w:rPr>
        <w:t>4</w:t>
      </w:r>
      <w:r>
        <w:rPr>
          <w:rFonts w:hint="default" w:ascii="Times New Roman" w:hAnsi="Times New Roman" w:eastAsia="仿宋_GB2312" w:cs="Times New Roman"/>
          <w:bCs/>
          <w:sz w:val="28"/>
          <w:szCs w:val="28"/>
        </w:rPr>
        <w:t>)工程预付款和进度款的审批；(</w:t>
      </w:r>
      <w:r>
        <w:rPr>
          <w:rFonts w:hint="default" w:ascii="Times New Roman" w:hAnsi="Times New Roman" w:eastAsia="仿宋_GB2312" w:cs="Times New Roman"/>
          <w:bCs/>
          <w:sz w:val="28"/>
          <w:szCs w:val="28"/>
          <w:lang w:val="en-US" w:eastAsia="zh-CN"/>
        </w:rPr>
        <w:t>5</w:t>
      </w:r>
      <w:r>
        <w:rPr>
          <w:rFonts w:hint="default" w:ascii="Times New Roman" w:hAnsi="Times New Roman" w:eastAsia="仿宋_GB2312" w:cs="Times New Roman"/>
          <w:bCs/>
          <w:sz w:val="28"/>
          <w:szCs w:val="28"/>
        </w:rPr>
        <w:t>)处理和协调外部施工条件；(</w:t>
      </w:r>
      <w:r>
        <w:rPr>
          <w:rFonts w:hint="default" w:ascii="Times New Roman" w:hAnsi="Times New Roman" w:eastAsia="仿宋_GB2312" w:cs="Times New Roman"/>
          <w:bCs/>
          <w:sz w:val="28"/>
          <w:szCs w:val="28"/>
          <w:lang w:val="en-US" w:eastAsia="zh-CN"/>
        </w:rPr>
        <w:t>6</w:t>
      </w:r>
      <w:r>
        <w:rPr>
          <w:rFonts w:hint="default" w:ascii="Times New Roman" w:hAnsi="Times New Roman" w:eastAsia="仿宋_GB2312" w:cs="Times New Roman"/>
          <w:bCs/>
          <w:sz w:val="28"/>
          <w:szCs w:val="28"/>
        </w:rPr>
        <w:t>)代表甲方行使本合同约定的其它权利和义务。(</w:t>
      </w:r>
      <w:r>
        <w:rPr>
          <w:rFonts w:hint="default" w:ascii="Times New Roman" w:hAnsi="Times New Roman" w:eastAsia="仿宋_GB2312" w:cs="Times New Roman"/>
          <w:bCs/>
          <w:sz w:val="28"/>
          <w:szCs w:val="28"/>
          <w:lang w:val="en-US" w:eastAsia="zh-CN"/>
        </w:rPr>
        <w:t>7</w:t>
      </w:r>
      <w:r>
        <w:rPr>
          <w:rFonts w:hint="default" w:ascii="Times New Roman" w:hAnsi="Times New Roman" w:eastAsia="仿宋_GB2312" w:cs="Times New Roman"/>
          <w:bCs/>
          <w:sz w:val="28"/>
          <w:szCs w:val="28"/>
        </w:rPr>
        <w:t>)甲方代表负责会同甲方相关部门或专业技术人员对本项目进行全过程、全方位的组织、指导、监督、检查、管理。</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 施工现场、施工条件和基础资料的提供</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2.2.1 提供施工现场</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关于</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移交施工现场的期限要求：</w:t>
      </w:r>
      <w:r>
        <w:rPr>
          <w:rFonts w:hint="default" w:ascii="Times New Roman" w:hAnsi="Times New Roman" w:eastAsia="仿宋_GB2312" w:cs="Times New Roman"/>
          <w:bCs/>
          <w:sz w:val="28"/>
          <w:szCs w:val="28"/>
          <w:u w:val="single"/>
        </w:rPr>
        <w:t>开工前1天</w:t>
      </w:r>
      <w:r>
        <w:rPr>
          <w:rFonts w:hint="default" w:ascii="Times New Roman" w:hAnsi="Times New Roman" w:eastAsia="仿宋_GB2312" w:cs="Times New Roman"/>
          <w:bCs/>
          <w:sz w:val="28"/>
          <w:szCs w:val="28"/>
        </w:rPr>
        <w:t>。</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2.2.2 提供施工条件</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关于</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应负责提供施工所需要的条件，包括：</w:t>
      </w:r>
      <w:r>
        <w:rPr>
          <w:rFonts w:hint="default" w:ascii="Times New Roman" w:hAnsi="Times New Roman" w:eastAsia="仿宋_GB2312" w:cs="Times New Roman"/>
          <w:bCs/>
          <w:sz w:val="28"/>
          <w:szCs w:val="28"/>
        </w:rPr>
        <w:t>乙方自行联系施工电源和水源，自行接入施工现场，并负责承担相应的费用。乙方</w:t>
      </w:r>
      <w:r>
        <w:rPr>
          <w:rFonts w:hint="default" w:ascii="Times New Roman" w:hAnsi="Times New Roman" w:eastAsia="仿宋_GB2312" w:cs="Times New Roman"/>
          <w:sz w:val="28"/>
          <w:szCs w:val="28"/>
        </w:rPr>
        <w:t>应充分考虑停水、停电因素，因停水、停电而造成自发电、储水措施费用均已包含在合同总价中且工期不得顺延。</w:t>
      </w:r>
    </w:p>
    <w:p>
      <w:pPr>
        <w:pStyle w:val="4"/>
        <w:rPr>
          <w:rFonts w:hint="default" w:ascii="Times New Roman" w:hAnsi="Times New Roman" w:eastAsia="仿宋_GB2312" w:cs="Times New Roman"/>
          <w:sz w:val="28"/>
          <w:szCs w:val="28"/>
        </w:rPr>
      </w:pPr>
      <w:bookmarkStart w:id="34" w:name="_Toc351203635"/>
      <w:r>
        <w:rPr>
          <w:rFonts w:hint="default" w:ascii="Times New Roman" w:hAnsi="Times New Roman" w:eastAsia="仿宋_GB2312" w:cs="Times New Roman"/>
          <w:sz w:val="28"/>
          <w:szCs w:val="28"/>
        </w:rPr>
        <w:t>3</w:t>
      </w:r>
      <w:bookmarkStart w:id="35" w:name="_Toc296891198"/>
      <w:bookmarkStart w:id="36" w:name="_Toc292559363"/>
      <w:bookmarkStart w:id="37" w:name="_Toc296346659"/>
      <w:bookmarkStart w:id="38" w:name="_Toc296890986"/>
      <w:bookmarkStart w:id="39" w:name="_Toc296944497"/>
      <w:bookmarkStart w:id="40" w:name="_Toc292559868"/>
      <w:bookmarkStart w:id="41" w:name="_Toc296503158"/>
      <w:bookmarkStart w:id="42" w:name="_Toc296347157"/>
      <w:bookmarkStart w:id="43" w:name="_Toc297120458"/>
      <w:bookmarkStart w:id="44" w:name="_Toc297048344"/>
      <w:r>
        <w:rPr>
          <w:rFonts w:hint="default" w:ascii="Times New Roman" w:hAnsi="Times New Roman" w:eastAsia="仿宋_GB2312" w:cs="Times New Roman"/>
          <w:sz w:val="28"/>
          <w:szCs w:val="28"/>
        </w:rPr>
        <w:t xml:space="preserve">. </w:t>
      </w:r>
      <w:bookmarkEnd w:id="34"/>
      <w:bookmarkEnd w:id="35"/>
      <w:bookmarkEnd w:id="36"/>
      <w:bookmarkEnd w:id="37"/>
      <w:bookmarkEnd w:id="38"/>
      <w:bookmarkEnd w:id="39"/>
      <w:bookmarkEnd w:id="40"/>
      <w:bookmarkEnd w:id="41"/>
      <w:bookmarkEnd w:id="42"/>
      <w:bookmarkEnd w:id="43"/>
      <w:bookmarkEnd w:id="44"/>
      <w:r>
        <w:rPr>
          <w:rFonts w:hint="default" w:ascii="Times New Roman" w:hAnsi="Times New Roman" w:eastAsia="仿宋_GB2312" w:cs="Times New Roman"/>
          <w:bCs/>
          <w:sz w:val="28"/>
          <w:szCs w:val="28"/>
        </w:rPr>
        <w:t>乙方</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乙方</w:t>
      </w:r>
      <w:r>
        <w:rPr>
          <w:rFonts w:hint="default" w:ascii="Times New Roman" w:hAnsi="Times New Roman" w:eastAsia="仿宋_GB2312" w:cs="Times New Roman"/>
          <w:sz w:val="28"/>
          <w:szCs w:val="28"/>
        </w:rPr>
        <w:t>应履行的义务：</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①乙方应负责施工期间内现场临时用水、用电的安装箱（表）、管线的搭拆、使用和维护，定期足额缴纳临时用水、用电的费用。因乙方原因未按时缴纳相关费用而导致的滞纳金、罚款等由乙方负担，由此而给甲方造成不良影响的，由乙方负责消除并承担相应费用。</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②乙方应按照国家及地方有关规定办理由乙方负责的有关施工、环保、农民工工资、劳动保护等相关手续并承担相应的费用。</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③乙方应做好现场安全文明施工及已有成品保护工作。现场运输材料、堆放材料等造成的路面的污染，乙方应该有专人负责跟踪打扫；乙方应将施工噪音控制在合理范围内，做好施工期间施工范围内公用设施的保护工作；现场施工及生活产生的垃圾应该每天有人清除。</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④竣工验收时的现场清理：竣工验收时，乙方应在竣工验收后</w:t>
      </w:r>
      <w:r>
        <w:rPr>
          <w:rFonts w:hint="default" w:ascii="Times New Roman" w:hAnsi="Times New Roman" w:eastAsia="仿宋_GB2312" w:cs="Times New Roman"/>
          <w:bCs/>
          <w:sz w:val="28"/>
          <w:szCs w:val="28"/>
          <w:u w:val="single"/>
        </w:rPr>
        <w:t>2</w:t>
      </w:r>
      <w:r>
        <w:rPr>
          <w:rFonts w:hint="default" w:ascii="Times New Roman" w:hAnsi="Times New Roman" w:eastAsia="仿宋_GB2312" w:cs="Times New Roman"/>
          <w:bCs/>
          <w:sz w:val="28"/>
          <w:szCs w:val="28"/>
        </w:rPr>
        <w:t>日内从施工现场清除并运出乙方装备、剩余材料、垃圾和各种临时设施，并保持整个现场及工程整洁，达到甲方认为合格的使用状态。</w:t>
      </w:r>
    </w:p>
    <w:p>
      <w:pPr>
        <w:pStyle w:val="67"/>
        <w:ind w:firstLine="560"/>
        <w:rPr>
          <w:rFonts w:hint="default" w:ascii="Times New Roman" w:hAnsi="Times New Roman" w:eastAsia="仿宋_GB2312" w:cs="Times New Roman"/>
          <w:bCs/>
          <w:sz w:val="28"/>
          <w:szCs w:val="28"/>
          <w:highlight w:val="none"/>
          <w:lang w:eastAsia="zh-CN"/>
        </w:rPr>
      </w:pPr>
      <w:r>
        <w:rPr>
          <w:rFonts w:hint="default" w:ascii="Times New Roman" w:hAnsi="Times New Roman" w:eastAsia="仿宋_GB2312" w:cs="Times New Roman"/>
          <w:bCs/>
          <w:sz w:val="28"/>
          <w:szCs w:val="28"/>
          <w:highlight w:val="none"/>
          <w:lang w:eastAsia="zh-CN"/>
        </w:rPr>
        <w:t>⑤使用材料符合国家相关标准，并提供产品合格证。</w:t>
      </w:r>
    </w:p>
    <w:p>
      <w:pPr>
        <w:pStyle w:val="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bookmarkStart w:id="45" w:name="_Toc351203638"/>
      <w:bookmarkStart w:id="46" w:name="_Toc300934949"/>
      <w:bookmarkStart w:id="47" w:name="_Toc297123496"/>
      <w:bookmarkStart w:id="48" w:name="_Toc303539106"/>
      <w:bookmarkStart w:id="49" w:name="_Toc304295527"/>
      <w:bookmarkStart w:id="50" w:name="_Toc297216155"/>
      <w:bookmarkStart w:id="51" w:name="_Toc312677997"/>
      <w:bookmarkStart w:id="52" w:name="_Toc318581164"/>
      <w:r>
        <w:rPr>
          <w:rFonts w:hint="default" w:ascii="Times New Roman" w:hAnsi="Times New Roman" w:eastAsia="仿宋_GB2312" w:cs="Times New Roman"/>
          <w:sz w:val="28"/>
          <w:szCs w:val="28"/>
        </w:rPr>
        <w:t>安全文明施工</w:t>
      </w:r>
      <w:bookmarkEnd w:id="45"/>
    </w:p>
    <w:p>
      <w:pPr>
        <w:pStyle w:val="67"/>
        <w:ind w:firstLine="480"/>
        <w:rPr>
          <w:rFonts w:hint="default" w:ascii="Times New Roman" w:hAnsi="Times New Roman" w:eastAsia="仿宋_GB2312" w:cs="Times New Roman"/>
          <w:bCs/>
          <w:sz w:val="28"/>
          <w:szCs w:val="28"/>
        </w:rPr>
      </w:pPr>
      <w:r>
        <w:rPr>
          <w:rFonts w:hint="default" w:ascii="Times New Roman" w:hAnsi="Times New Roman" w:cs="Times New Roman"/>
        </w:rPr>
        <w:t xml:space="preserve">  </w:t>
      </w:r>
      <w:r>
        <w:rPr>
          <w:rFonts w:hint="default" w:ascii="Times New Roman" w:hAnsi="Times New Roman" w:eastAsia="仿宋_GB2312" w:cs="Times New Roman"/>
          <w:sz w:val="28"/>
          <w:szCs w:val="28"/>
        </w:rPr>
        <w:t>项目安全生产的达标目标及相应事项的约定：</w:t>
      </w:r>
      <w:r>
        <w:rPr>
          <w:rFonts w:hint="default" w:ascii="Times New Roman" w:hAnsi="Times New Roman" w:eastAsia="仿宋_GB2312" w:cs="Times New Roman"/>
          <w:bCs/>
          <w:sz w:val="28"/>
          <w:szCs w:val="28"/>
        </w:rPr>
        <w:t>乙方应遵守工程建设安全生产有关管理规定，严格按现行安全标准组织施工，采取必要的安全防护措施，消除事故隐患，其安全施工防护费用已经含在合同价款内。乙方应随时接受行业安全检查人员依法实施的监督检查，随时接受甲方或甲方上级公司和部门的监督检查。</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本工程在整个施工期间杜绝一切人身伤亡事故，施工现场、承包范围发生的人身伤亡事故，乙方须承担全部责任，并赔偿由此对甲方造成的一切损失。如造成甲方对外赔偿的，甲方有权向乙方追偿 。</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乙方在施工过程中，如造成甲方或任何第三方人身、财产损失的，乙方应承担全部法律责任及赔偿义务，如造成甲方对外赔偿的，甲方有权向乙方追偿全部损失。</w:t>
      </w:r>
    </w:p>
    <w:bookmarkEnd w:id="46"/>
    <w:bookmarkEnd w:id="47"/>
    <w:bookmarkEnd w:id="48"/>
    <w:bookmarkEnd w:id="49"/>
    <w:bookmarkEnd w:id="50"/>
    <w:bookmarkEnd w:id="51"/>
    <w:bookmarkEnd w:id="52"/>
    <w:p>
      <w:pPr>
        <w:pStyle w:val="4"/>
        <w:rPr>
          <w:rFonts w:hint="default" w:ascii="Times New Roman" w:hAnsi="Times New Roman" w:eastAsia="仿宋_GB2312" w:cs="Times New Roman"/>
          <w:sz w:val="28"/>
          <w:szCs w:val="28"/>
        </w:rPr>
      </w:pPr>
      <w:bookmarkStart w:id="53" w:name="_Toc351203639"/>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施工</w:t>
      </w:r>
      <w:bookmarkEnd w:id="53"/>
      <w:bookmarkStart w:id="54" w:name="_Toc304295546"/>
      <w:bookmarkStart w:id="55" w:name="_Toc312678010"/>
      <w:bookmarkStart w:id="56" w:name="_Toc300934968"/>
      <w:bookmarkStart w:id="57" w:name="_Toc312677484"/>
      <w:bookmarkStart w:id="58" w:name="_Toc297123516"/>
      <w:bookmarkStart w:id="59" w:name="_Toc297216175"/>
      <w:bookmarkStart w:id="60" w:name="_Toc303539125"/>
    </w:p>
    <w:p>
      <w:pPr>
        <w:pStyle w:val="67"/>
        <w:ind w:firstLine="560"/>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5.1 工期延误</w:t>
      </w:r>
    </w:p>
    <w:bookmarkEnd w:id="54"/>
    <w:bookmarkEnd w:id="55"/>
    <w:bookmarkEnd w:id="56"/>
    <w:bookmarkEnd w:id="57"/>
    <w:bookmarkEnd w:id="58"/>
    <w:bookmarkEnd w:id="59"/>
    <w:bookmarkEnd w:id="60"/>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5.1.1 因</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原因导致工期延误</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因</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原因导致工期延误的其他情形：</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无故未能及时对</w:t>
      </w:r>
      <w:r>
        <w:rPr>
          <w:rFonts w:hint="default" w:ascii="Times New Roman" w:hAnsi="Times New Roman" w:eastAsia="仿宋_GB2312" w:cs="Times New Roman"/>
          <w:bCs/>
          <w:sz w:val="28"/>
          <w:szCs w:val="28"/>
        </w:rPr>
        <w:t>乙方</w:t>
      </w:r>
      <w:r>
        <w:rPr>
          <w:rFonts w:hint="default" w:ascii="Times New Roman" w:hAnsi="Times New Roman" w:eastAsia="仿宋_GB2312" w:cs="Times New Roman"/>
          <w:sz w:val="28"/>
          <w:szCs w:val="28"/>
        </w:rPr>
        <w:t>提交的需审批的涉及到施工开展的相关报告、文件等做出审批和书面回应的。因甲方原因导致工期延误的，工期相应顺延，甲方不追究乙方违约责任，但乙方不得据此主张违约金或其他额外费用。</w:t>
      </w:r>
    </w:p>
    <w:p>
      <w:pPr>
        <w:pStyle w:val="67"/>
        <w:ind w:firstLine="560"/>
        <w:rPr>
          <w:rFonts w:hint="default" w:ascii="Times New Roman" w:hAnsi="Times New Roman" w:eastAsia="仿宋_GB2312" w:cs="Times New Roman"/>
          <w:sz w:val="28"/>
          <w:szCs w:val="28"/>
        </w:rPr>
      </w:pPr>
      <w:bookmarkStart w:id="61" w:name="_Toc312677486"/>
      <w:bookmarkStart w:id="62" w:name="_Toc312678012"/>
      <w:bookmarkStart w:id="63" w:name="_Toc318581169"/>
      <w:bookmarkStart w:id="64" w:name="_Toc303539127"/>
      <w:bookmarkStart w:id="65" w:name="_Toc297216177"/>
      <w:bookmarkStart w:id="66" w:name="_Toc297123518"/>
      <w:bookmarkStart w:id="67" w:name="_Toc304295548"/>
      <w:bookmarkStart w:id="68" w:name="_Toc300934970"/>
      <w:r>
        <w:rPr>
          <w:rFonts w:hint="default" w:ascii="Times New Roman" w:hAnsi="Times New Roman" w:eastAsia="仿宋_GB2312" w:cs="Times New Roman"/>
          <w:sz w:val="28"/>
          <w:szCs w:val="28"/>
        </w:rPr>
        <w:t>5.1.2 因乙方原因导致工期延误</w:t>
      </w:r>
    </w:p>
    <w:bookmarkEnd w:id="61"/>
    <w:bookmarkEnd w:id="62"/>
    <w:bookmarkEnd w:id="63"/>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因</w:t>
      </w:r>
      <w:bookmarkStart w:id="69" w:name="_Toc312677487"/>
      <w:bookmarkStart w:id="70" w:name="_Toc312678013"/>
      <w:bookmarkStart w:id="71" w:name="_Toc318581170"/>
      <w:r>
        <w:rPr>
          <w:rFonts w:hint="default" w:ascii="Times New Roman" w:hAnsi="Times New Roman" w:eastAsia="仿宋_GB2312" w:cs="Times New Roman"/>
          <w:bCs/>
          <w:sz w:val="28"/>
          <w:szCs w:val="28"/>
        </w:rPr>
        <w:t>乙方</w:t>
      </w:r>
      <w:r>
        <w:rPr>
          <w:rFonts w:hint="default" w:ascii="Times New Roman" w:hAnsi="Times New Roman" w:eastAsia="仿宋_GB2312" w:cs="Times New Roman"/>
          <w:sz w:val="28"/>
          <w:szCs w:val="28"/>
        </w:rPr>
        <w:t>原因造成工期延误，逾期竣工违约金的计算方法为：每延误1天按合同总价的3%计算，延误超过5天的，</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有权单方解除合同，</w:t>
      </w:r>
      <w:r>
        <w:rPr>
          <w:rFonts w:hint="default" w:ascii="Times New Roman" w:hAnsi="Times New Roman" w:eastAsia="仿宋_GB2312" w:cs="Times New Roman"/>
          <w:bCs/>
          <w:sz w:val="28"/>
          <w:szCs w:val="28"/>
        </w:rPr>
        <w:t>乙方</w:t>
      </w:r>
      <w:r>
        <w:rPr>
          <w:rFonts w:hint="default" w:ascii="Times New Roman" w:hAnsi="Times New Roman" w:eastAsia="仿宋_GB2312" w:cs="Times New Roman"/>
          <w:sz w:val="28"/>
          <w:szCs w:val="28"/>
        </w:rPr>
        <w:t>应赔偿</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因此遭受的全部损失。</w:t>
      </w:r>
      <w:bookmarkEnd w:id="64"/>
      <w:bookmarkEnd w:id="65"/>
      <w:bookmarkEnd w:id="66"/>
      <w:bookmarkEnd w:id="67"/>
      <w:bookmarkEnd w:id="68"/>
      <w:bookmarkEnd w:id="69"/>
      <w:bookmarkEnd w:id="70"/>
    </w:p>
    <w:bookmarkEnd w:id="71"/>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因</w:t>
      </w:r>
      <w:r>
        <w:rPr>
          <w:rFonts w:hint="default" w:ascii="Times New Roman" w:hAnsi="Times New Roman" w:eastAsia="仿宋_GB2312" w:cs="Times New Roman"/>
          <w:bCs/>
          <w:sz w:val="28"/>
          <w:szCs w:val="28"/>
        </w:rPr>
        <w:t>乙方</w:t>
      </w:r>
      <w:r>
        <w:rPr>
          <w:rFonts w:hint="default" w:ascii="Times New Roman" w:hAnsi="Times New Roman" w:eastAsia="仿宋_GB2312" w:cs="Times New Roman"/>
          <w:sz w:val="28"/>
          <w:szCs w:val="28"/>
        </w:rPr>
        <w:t>原因造成工期延误，逾</w:t>
      </w:r>
      <w:bookmarkStart w:id="72" w:name="_Toc312678014"/>
      <w:bookmarkStart w:id="73" w:name="_Toc318581171"/>
      <w:r>
        <w:rPr>
          <w:rFonts w:hint="default" w:ascii="Times New Roman" w:hAnsi="Times New Roman" w:eastAsia="仿宋_GB2312" w:cs="Times New Roman"/>
          <w:sz w:val="28"/>
          <w:szCs w:val="28"/>
        </w:rPr>
        <w:t>期竣工违约金的上限：</w:t>
      </w:r>
      <w:r>
        <w:rPr>
          <w:rFonts w:hint="default" w:ascii="Times New Roman" w:hAnsi="Times New Roman" w:eastAsia="仿宋_GB2312" w:cs="Times New Roman"/>
          <w:bCs/>
          <w:sz w:val="28"/>
          <w:szCs w:val="28"/>
        </w:rPr>
        <w:t>合同包干总价的20%。</w:t>
      </w:r>
      <w:bookmarkEnd w:id="72"/>
      <w:bookmarkEnd w:id="73"/>
      <w:bookmarkStart w:id="74" w:name="_Toc303539130"/>
      <w:bookmarkStart w:id="75" w:name="_Toc300934973"/>
      <w:bookmarkStart w:id="76" w:name="_Toc312678017"/>
      <w:bookmarkStart w:id="77" w:name="_Toc304295551"/>
      <w:bookmarkStart w:id="78" w:name="_Toc297123521"/>
      <w:bookmarkStart w:id="79" w:name="_Toc297216180"/>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5.2 异常恶劣的气候条件</w:t>
      </w:r>
    </w:p>
    <w:bookmarkEnd w:id="74"/>
    <w:bookmarkEnd w:id="75"/>
    <w:bookmarkEnd w:id="76"/>
    <w:bookmarkEnd w:id="77"/>
    <w:bookmarkEnd w:id="78"/>
    <w:bookmarkEnd w:id="79"/>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和</w:t>
      </w:r>
      <w:r>
        <w:rPr>
          <w:rFonts w:hint="default" w:ascii="Times New Roman" w:hAnsi="Times New Roman" w:eastAsia="仿宋_GB2312" w:cs="Times New Roman"/>
          <w:bCs/>
          <w:sz w:val="28"/>
          <w:szCs w:val="28"/>
        </w:rPr>
        <w:t>乙方</w:t>
      </w:r>
      <w:r>
        <w:rPr>
          <w:rFonts w:hint="default" w:ascii="Times New Roman" w:hAnsi="Times New Roman" w:eastAsia="仿宋_GB2312" w:cs="Times New Roman"/>
          <w:sz w:val="28"/>
          <w:szCs w:val="28"/>
        </w:rPr>
        <w:t>同意以下情形视为异常恶劣的气候条件：</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bCs/>
          <w:sz w:val="28"/>
          <w:szCs w:val="28"/>
        </w:rPr>
        <w:t>当地气象部门发布蓝色及以上暴雨预警信号，并持续一天以上的天气状况；</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（2）当地气象部门发布黄色及以上高温预警信号，并持续一天以上的天气状况；</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（3）当地气象部门发布橙色及以上冰雹预警信号或黄色及以上雷电预警信号的天气状况；</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（4）环保督察要求停工(注：不是本项目施工原因造成的)状况；</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异常气候导致工期延误的，由</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根据</w:t>
      </w:r>
      <w:r>
        <w:rPr>
          <w:rFonts w:hint="default" w:ascii="Times New Roman" w:hAnsi="Times New Roman" w:eastAsia="仿宋_GB2312" w:cs="Times New Roman"/>
          <w:bCs/>
          <w:sz w:val="28"/>
          <w:szCs w:val="28"/>
        </w:rPr>
        <w:t>乙方</w:t>
      </w:r>
      <w:r>
        <w:rPr>
          <w:rFonts w:hint="default" w:ascii="Times New Roman" w:hAnsi="Times New Roman" w:eastAsia="仿宋_GB2312" w:cs="Times New Roman"/>
          <w:sz w:val="28"/>
          <w:szCs w:val="28"/>
        </w:rPr>
        <w:t>提交的气象部门相关证明予以评定，由此确认是否同意延长工期。</w:t>
      </w:r>
      <w:bookmarkStart w:id="80" w:name="_Toc303539140"/>
      <w:bookmarkStart w:id="81" w:name="_Toc297123534"/>
      <w:bookmarkStart w:id="82" w:name="_Toc300934983"/>
      <w:bookmarkStart w:id="83" w:name="_Toc304295560"/>
      <w:bookmarkStart w:id="84" w:name="_Toc297216193"/>
      <w:bookmarkStart w:id="85" w:name="_Toc312677496"/>
      <w:bookmarkStart w:id="86" w:name="_Toc312678022"/>
    </w:p>
    <w:bookmarkEnd w:id="80"/>
    <w:bookmarkEnd w:id="81"/>
    <w:bookmarkEnd w:id="82"/>
    <w:bookmarkEnd w:id="83"/>
    <w:bookmarkEnd w:id="84"/>
    <w:bookmarkEnd w:id="85"/>
    <w:bookmarkEnd w:id="86"/>
    <w:p>
      <w:pPr>
        <w:pStyle w:val="4"/>
        <w:rPr>
          <w:rFonts w:hint="default" w:ascii="Times New Roman" w:hAnsi="Times New Roman" w:eastAsia="仿宋_GB2312" w:cs="Times New Roman"/>
          <w:sz w:val="28"/>
          <w:szCs w:val="28"/>
          <w:lang w:val="en-US" w:eastAsia="zh-CN"/>
        </w:rPr>
      </w:pPr>
      <w:bookmarkStart w:id="87" w:name="_Toc297216211"/>
      <w:bookmarkStart w:id="88" w:name="_Toc292559915"/>
      <w:bookmarkStart w:id="89" w:name="_Toc300935002"/>
      <w:bookmarkStart w:id="90" w:name="_Toc296346706"/>
      <w:bookmarkStart w:id="91" w:name="_Toc292559410"/>
      <w:bookmarkStart w:id="92" w:name="_Toc296891245"/>
      <w:bookmarkStart w:id="93" w:name="_Toc297123552"/>
      <w:bookmarkStart w:id="94" w:name="_Toc297120505"/>
      <w:bookmarkStart w:id="95" w:name="_Toc304295579"/>
      <w:bookmarkStart w:id="96" w:name="_Toc351203644"/>
      <w:bookmarkStart w:id="97" w:name="_Toc303539159"/>
      <w:bookmarkStart w:id="98" w:name="_Toc296891033"/>
      <w:bookmarkStart w:id="99" w:name="_Toc296347204"/>
      <w:bookmarkStart w:id="100" w:name="_Toc312678040"/>
      <w:bookmarkStart w:id="101" w:name="_Toc297048391"/>
      <w:bookmarkStart w:id="102" w:name="_Toc296944544"/>
      <w:bookmarkStart w:id="103" w:name="_Toc296503205"/>
      <w:r>
        <w:rPr>
          <w:rFonts w:hint="default" w:ascii="Times New Roman" w:hAnsi="Times New Roman" w:eastAsia="仿宋_GB2312" w:cs="Times New Roman"/>
          <w:sz w:val="28"/>
          <w:szCs w:val="28"/>
          <w:lang w:val="en-US" w:eastAsia="zh-CN"/>
        </w:rPr>
        <w:t xml:space="preserve">6. </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default" w:ascii="Times New Roman" w:hAnsi="Times New Roman" w:eastAsia="仿宋_GB2312" w:cs="Times New Roman"/>
          <w:sz w:val="28"/>
          <w:szCs w:val="28"/>
          <w:lang w:val="en-US" w:eastAsia="zh-CN"/>
        </w:rPr>
        <w:t>工程款支付</w:t>
      </w:r>
      <w:bookmarkStart w:id="104" w:name="_Toc297120511"/>
      <w:bookmarkStart w:id="105" w:name="_Toc296891039"/>
      <w:bookmarkStart w:id="106" w:name="_Toc292559416"/>
      <w:bookmarkStart w:id="107" w:name="_Toc297216215"/>
      <w:bookmarkStart w:id="108" w:name="_Toc296944550"/>
      <w:bookmarkStart w:id="109" w:name="_Toc303539163"/>
      <w:bookmarkStart w:id="110" w:name="_Toc296347210"/>
      <w:bookmarkStart w:id="111" w:name="_Toc296503211"/>
      <w:bookmarkStart w:id="112" w:name="_Toc296346712"/>
      <w:bookmarkStart w:id="113" w:name="_Toc297123556"/>
      <w:bookmarkStart w:id="114" w:name="_Toc292559921"/>
      <w:bookmarkStart w:id="115" w:name="_Toc296891251"/>
      <w:bookmarkStart w:id="116" w:name="_Toc300935006"/>
      <w:bookmarkStart w:id="117" w:name="_Toc297048397"/>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Pr>
        <w:pBdr>
          <w:top w:val="none" w:color="auto" w:sz="0" w:space="0"/>
          <w:left w:val="none" w:color="auto" w:sz="0" w:space="0"/>
          <w:bottom w:val="none" w:color="auto" w:sz="0" w:space="0"/>
          <w:right w:val="none" w:color="auto" w:sz="0" w:space="0"/>
        </w:pBdr>
        <w:spacing w:line="590" w:lineRule="exact"/>
        <w:ind w:firstLine="560" w:firstLineChars="200"/>
        <w:rPr>
          <w:rFonts w:hint="default" w:ascii="Times New Roman" w:hAnsi="Times New Roman" w:eastAsia="仿宋_GB2312" w:cs="Times New Roman"/>
          <w:snapToGrid w:val="0"/>
          <w:kern w:val="0"/>
          <w:sz w:val="28"/>
          <w:szCs w:val="28"/>
          <w:lang w:val="zh-TW" w:eastAsia="zh-TW" w:bidi="ar-SA"/>
        </w:rPr>
      </w:pPr>
      <w:r>
        <w:rPr>
          <w:rFonts w:hint="default" w:ascii="Times New Roman" w:hAnsi="Times New Roman" w:eastAsia="仿宋_GB2312" w:cs="Times New Roman"/>
          <w:snapToGrid w:val="0"/>
          <w:kern w:val="0"/>
          <w:sz w:val="28"/>
          <w:szCs w:val="28"/>
          <w:lang w:val="en-US" w:eastAsia="zh-CN" w:bidi="ar-SA"/>
        </w:rPr>
        <w:t>6.1施工材料进场验收合格</w:t>
      </w:r>
      <w:r>
        <w:rPr>
          <w:rFonts w:hint="default" w:ascii="Times New Roman" w:hAnsi="Times New Roman" w:eastAsia="仿宋_GB2312" w:cs="Times New Roman"/>
          <w:snapToGrid w:val="0"/>
          <w:kern w:val="0"/>
          <w:sz w:val="28"/>
          <w:szCs w:val="28"/>
          <w:lang w:val="zh-TW" w:eastAsia="zh-TW" w:bidi="ar-SA"/>
        </w:rPr>
        <w:t>后，</w:t>
      </w:r>
      <w:r>
        <w:rPr>
          <w:rFonts w:hint="default" w:ascii="Times New Roman" w:hAnsi="Times New Roman" w:eastAsia="仿宋_GB2312" w:cs="Times New Roman"/>
          <w:snapToGrid w:val="0"/>
          <w:kern w:val="0"/>
          <w:sz w:val="28"/>
          <w:szCs w:val="28"/>
          <w:lang w:val="zh-TW" w:eastAsia="zh-CN" w:bidi="ar-SA"/>
        </w:rPr>
        <w:t>甲</w:t>
      </w:r>
      <w:r>
        <w:rPr>
          <w:rFonts w:hint="default" w:ascii="Times New Roman" w:hAnsi="Times New Roman" w:eastAsia="仿宋_GB2312" w:cs="Times New Roman"/>
          <w:snapToGrid w:val="0"/>
          <w:kern w:val="0"/>
          <w:sz w:val="28"/>
          <w:szCs w:val="28"/>
          <w:lang w:val="zh-TW" w:eastAsia="zh-TW" w:bidi="ar-SA"/>
        </w:rPr>
        <w:t>方向</w:t>
      </w:r>
      <w:r>
        <w:rPr>
          <w:rFonts w:hint="default" w:ascii="Times New Roman" w:hAnsi="Times New Roman" w:eastAsia="仿宋_GB2312" w:cs="Times New Roman"/>
          <w:snapToGrid w:val="0"/>
          <w:kern w:val="0"/>
          <w:sz w:val="28"/>
          <w:szCs w:val="28"/>
          <w:lang w:val="zh-TW" w:eastAsia="zh-CN" w:bidi="ar-SA"/>
        </w:rPr>
        <w:t>乙</w:t>
      </w:r>
      <w:r>
        <w:rPr>
          <w:rFonts w:hint="default" w:ascii="Times New Roman" w:hAnsi="Times New Roman" w:eastAsia="仿宋_GB2312" w:cs="Times New Roman"/>
          <w:snapToGrid w:val="0"/>
          <w:kern w:val="0"/>
          <w:sz w:val="28"/>
          <w:szCs w:val="28"/>
          <w:lang w:val="zh-TW" w:eastAsia="zh-TW" w:bidi="ar-SA"/>
        </w:rPr>
        <w:t>方支付工程造价款的</w:t>
      </w:r>
      <w:r>
        <w:rPr>
          <w:rFonts w:hint="default" w:ascii="Times New Roman" w:hAnsi="Times New Roman" w:eastAsia="仿宋_GB2312" w:cs="Times New Roman"/>
          <w:snapToGrid w:val="0"/>
          <w:kern w:val="0"/>
          <w:sz w:val="28"/>
          <w:szCs w:val="28"/>
          <w:u w:val="single"/>
          <w:lang w:val="en-US" w:eastAsia="zh-CN" w:bidi="ar-SA"/>
        </w:rPr>
        <w:t xml:space="preserve">30%  </w:t>
      </w:r>
      <w:r>
        <w:rPr>
          <w:rFonts w:hint="default" w:ascii="Times New Roman" w:hAnsi="Times New Roman" w:eastAsia="仿宋_GB2312" w:cs="Times New Roman"/>
          <w:snapToGrid w:val="0"/>
          <w:kern w:val="0"/>
          <w:sz w:val="28"/>
          <w:szCs w:val="28"/>
          <w:lang w:val="zh-TW" w:eastAsia="zh-TW" w:bidi="ar-SA"/>
        </w:rPr>
        <w:t>进度款，</w:t>
      </w:r>
      <w:r>
        <w:rPr>
          <w:rFonts w:hint="default" w:ascii="Times New Roman" w:hAnsi="Times New Roman" w:eastAsia="仿宋_GB2312" w:cs="Times New Roman"/>
          <w:snapToGrid w:val="0"/>
          <w:kern w:val="0"/>
          <w:sz w:val="28"/>
          <w:szCs w:val="28"/>
          <w:lang w:val="zh-CN" w:eastAsia="zh-TW" w:bidi="ar-SA"/>
        </w:rPr>
        <w:t>即</w:t>
      </w:r>
      <w:r>
        <w:rPr>
          <w:rFonts w:hint="default" w:ascii="Times New Roman" w:hAnsi="Times New Roman" w:eastAsia="仿宋_GB2312" w:cs="Times New Roman"/>
          <w:snapToGrid w:val="0"/>
          <w:kern w:val="0"/>
          <w:sz w:val="28"/>
          <w:szCs w:val="28"/>
          <w:u w:val="single"/>
          <w:lang w:val="zh-TW" w:eastAsia="zh-TW" w:bidi="ar-SA"/>
        </w:rPr>
        <w:t xml:space="preserve"> </w:t>
      </w:r>
      <w:r>
        <w:rPr>
          <w:rFonts w:hint="default" w:ascii="Times New Roman" w:hAnsi="Times New Roman" w:eastAsia="仿宋_GB2312" w:cs="Times New Roman"/>
          <w:snapToGrid w:val="0"/>
          <w:kern w:val="0"/>
          <w:sz w:val="28"/>
          <w:szCs w:val="28"/>
          <w:u w:val="single"/>
          <w:lang w:val="en-US" w:eastAsia="zh-CN" w:bidi="ar-SA"/>
        </w:rPr>
        <w:t xml:space="preserve">   </w:t>
      </w:r>
      <w:r>
        <w:rPr>
          <w:rFonts w:hint="default" w:ascii="Times New Roman" w:hAnsi="Times New Roman" w:eastAsia="仿宋_GB2312" w:cs="Times New Roman"/>
          <w:snapToGrid w:val="0"/>
          <w:kern w:val="0"/>
          <w:sz w:val="28"/>
          <w:szCs w:val="28"/>
          <w:lang w:val="zh-TW" w:eastAsia="zh-TW" w:bidi="ar-SA"/>
        </w:rPr>
        <w:t>元，（大写</w:t>
      </w:r>
      <w:r>
        <w:rPr>
          <w:rFonts w:hint="default" w:ascii="Times New Roman" w:hAnsi="Times New Roman" w:eastAsia="仿宋_GB2312" w:cs="Times New Roman"/>
          <w:snapToGrid w:val="0"/>
          <w:kern w:val="0"/>
          <w:sz w:val="28"/>
          <w:szCs w:val="28"/>
          <w:u w:val="single"/>
          <w:lang w:val="zh-TW" w:eastAsia="zh-TW" w:bidi="ar-SA"/>
        </w:rPr>
        <w:t>：</w:t>
      </w:r>
      <w:r>
        <w:rPr>
          <w:rFonts w:hint="default" w:ascii="Times New Roman" w:hAnsi="Times New Roman" w:eastAsia="仿宋_GB2312" w:cs="Times New Roman"/>
          <w:snapToGrid w:val="0"/>
          <w:kern w:val="0"/>
          <w:sz w:val="28"/>
          <w:szCs w:val="28"/>
          <w:u w:val="single"/>
          <w:lang w:val="en-US" w:eastAsia="zh-CN" w:bidi="ar-SA"/>
        </w:rPr>
        <w:t xml:space="preserve">        </w:t>
      </w:r>
      <w:r>
        <w:rPr>
          <w:rFonts w:hint="default" w:ascii="Times New Roman" w:hAnsi="Times New Roman" w:eastAsia="仿宋_GB2312" w:cs="Times New Roman"/>
          <w:snapToGrid w:val="0"/>
          <w:kern w:val="0"/>
          <w:sz w:val="28"/>
          <w:szCs w:val="28"/>
          <w:lang w:val="zh-TW" w:eastAsia="zh-TW" w:bidi="ar-SA"/>
        </w:rPr>
        <w:t>）。</w:t>
      </w:r>
    </w:p>
    <w:p>
      <w:pPr>
        <w:pBdr>
          <w:top w:val="none" w:color="auto" w:sz="0" w:space="0"/>
          <w:left w:val="none" w:color="auto" w:sz="0" w:space="0"/>
          <w:bottom w:val="none" w:color="auto" w:sz="0" w:space="0"/>
          <w:right w:val="none" w:color="auto" w:sz="0" w:space="0"/>
        </w:pBdr>
        <w:spacing w:line="590" w:lineRule="exact"/>
        <w:ind w:firstLine="560" w:firstLineChars="200"/>
        <w:rPr>
          <w:rFonts w:hint="default" w:ascii="Times New Roman" w:hAnsi="Times New Roman" w:eastAsia="仿宋_GB2312" w:cs="Times New Roman"/>
          <w:snapToGrid w:val="0"/>
          <w:kern w:val="0"/>
          <w:sz w:val="28"/>
          <w:szCs w:val="28"/>
          <w:lang w:val="zh-TW" w:eastAsia="zh-CN" w:bidi="ar-SA"/>
        </w:rPr>
      </w:pPr>
      <w:r>
        <w:rPr>
          <w:rFonts w:hint="default" w:ascii="Times New Roman" w:hAnsi="Times New Roman" w:eastAsia="仿宋_GB2312" w:cs="Times New Roman"/>
          <w:snapToGrid w:val="0"/>
          <w:kern w:val="0"/>
          <w:sz w:val="28"/>
          <w:szCs w:val="28"/>
          <w:lang w:val="zh-TW" w:eastAsia="zh-TW" w:bidi="ar-SA"/>
        </w:rPr>
        <w:t>6.</w:t>
      </w:r>
      <w:r>
        <w:rPr>
          <w:rFonts w:hint="default" w:ascii="Times New Roman" w:hAnsi="Times New Roman" w:eastAsia="仿宋_GB2312" w:cs="Times New Roman"/>
          <w:snapToGrid w:val="0"/>
          <w:kern w:val="0"/>
          <w:sz w:val="28"/>
          <w:szCs w:val="28"/>
          <w:lang w:val="en-US" w:eastAsia="zh-CN" w:bidi="ar-SA"/>
        </w:rPr>
        <w:t>2</w:t>
      </w:r>
      <w:r>
        <w:rPr>
          <w:rFonts w:hint="default" w:ascii="Times New Roman" w:hAnsi="Times New Roman" w:eastAsia="仿宋_GB2312" w:cs="Times New Roman"/>
          <w:snapToGrid w:val="0"/>
          <w:kern w:val="0"/>
          <w:sz w:val="28"/>
          <w:szCs w:val="28"/>
          <w:lang w:val="zh-TW" w:eastAsia="zh-TW" w:bidi="ar-SA"/>
        </w:rPr>
        <w:t>工程竣工并经甲方验收合格</w:t>
      </w:r>
      <w:r>
        <w:rPr>
          <w:rFonts w:hint="default" w:ascii="Times New Roman" w:hAnsi="Times New Roman" w:eastAsia="仿宋_GB2312" w:cs="Times New Roman"/>
          <w:snapToGrid w:val="0"/>
          <w:kern w:val="0"/>
          <w:sz w:val="28"/>
          <w:szCs w:val="28"/>
          <w:lang w:val="zh-CN" w:eastAsia="zh-TW" w:bidi="ar-SA"/>
        </w:rPr>
        <w:t>后</w:t>
      </w:r>
      <w:r>
        <w:rPr>
          <w:rFonts w:hint="default" w:ascii="Times New Roman" w:hAnsi="Times New Roman" w:eastAsia="仿宋_GB2312" w:cs="Times New Roman"/>
          <w:snapToGrid w:val="0"/>
          <w:kern w:val="0"/>
          <w:sz w:val="28"/>
          <w:szCs w:val="28"/>
          <w:lang w:val="zh-TW" w:eastAsia="zh-TW" w:bidi="ar-SA"/>
        </w:rPr>
        <w:t>付</w:t>
      </w:r>
      <w:r>
        <w:rPr>
          <w:rFonts w:hint="default" w:ascii="Times New Roman" w:hAnsi="Times New Roman" w:eastAsia="仿宋_GB2312" w:cs="Times New Roman"/>
          <w:snapToGrid w:val="0"/>
          <w:kern w:val="0"/>
          <w:sz w:val="28"/>
          <w:szCs w:val="28"/>
          <w:u w:val="single"/>
          <w:lang w:val="en-US" w:eastAsia="zh-CN" w:bidi="ar-SA"/>
        </w:rPr>
        <w:t xml:space="preserve"> 65% </w:t>
      </w:r>
      <w:r>
        <w:rPr>
          <w:rFonts w:hint="default" w:ascii="Times New Roman" w:hAnsi="Times New Roman" w:eastAsia="仿宋_GB2312" w:cs="Times New Roman"/>
          <w:snapToGrid w:val="0"/>
          <w:kern w:val="0"/>
          <w:sz w:val="28"/>
          <w:szCs w:val="28"/>
          <w:lang w:val="zh-CN" w:eastAsia="zh-TW" w:bidi="ar-SA"/>
        </w:rPr>
        <w:t>即</w:t>
      </w:r>
      <w:r>
        <w:rPr>
          <w:rFonts w:hint="default" w:ascii="Times New Roman" w:hAnsi="Times New Roman" w:eastAsia="仿宋_GB2312" w:cs="Times New Roman"/>
          <w:snapToGrid w:val="0"/>
          <w:kern w:val="0"/>
          <w:sz w:val="28"/>
          <w:szCs w:val="28"/>
          <w:u w:val="single"/>
          <w:lang w:val="en-US" w:eastAsia="zh-CN" w:bidi="ar-SA"/>
        </w:rPr>
        <w:t xml:space="preserve">   </w:t>
      </w:r>
      <w:r>
        <w:rPr>
          <w:rFonts w:hint="default" w:ascii="Times New Roman" w:hAnsi="Times New Roman" w:eastAsia="仿宋_GB2312" w:cs="Times New Roman"/>
          <w:snapToGrid w:val="0"/>
          <w:kern w:val="0"/>
          <w:sz w:val="28"/>
          <w:szCs w:val="28"/>
          <w:lang w:val="zh-TW" w:eastAsia="zh-TW" w:bidi="ar-SA"/>
        </w:rPr>
        <w:t>元，（大写：</w:t>
      </w:r>
      <w:r>
        <w:rPr>
          <w:rFonts w:hint="default" w:ascii="Times New Roman" w:hAnsi="Times New Roman" w:eastAsia="仿宋_GB2312" w:cs="Times New Roman"/>
          <w:snapToGrid w:val="0"/>
          <w:kern w:val="0"/>
          <w:sz w:val="28"/>
          <w:szCs w:val="28"/>
          <w:u w:val="single"/>
          <w:lang w:val="en-US" w:eastAsia="zh-CN" w:bidi="ar-SA"/>
        </w:rPr>
        <w:t xml:space="preserve">       </w:t>
      </w:r>
      <w:r>
        <w:rPr>
          <w:rFonts w:hint="default" w:ascii="Times New Roman" w:hAnsi="Times New Roman" w:eastAsia="仿宋_GB2312" w:cs="Times New Roman"/>
          <w:snapToGrid w:val="0"/>
          <w:kern w:val="0"/>
          <w:sz w:val="28"/>
          <w:szCs w:val="28"/>
          <w:lang w:val="zh-TW" w:eastAsia="zh-TW" w:bidi="ar-SA"/>
        </w:rPr>
        <w:t>）。</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尾款</w:t>
      </w:r>
      <w:r>
        <w:rPr>
          <w:rFonts w:hint="default" w:ascii="Times New Roman" w:hAnsi="Times New Roman" w:eastAsia="仿宋_GB2312" w:cs="Times New Roman"/>
          <w:sz w:val="28"/>
          <w:szCs w:val="28"/>
          <w:u w:val="single"/>
        </w:rPr>
        <w:t xml:space="preserve"> 5 %</w:t>
      </w:r>
      <w:r>
        <w:rPr>
          <w:rFonts w:hint="default" w:ascii="Times New Roman" w:hAnsi="Times New Roman" w:eastAsia="仿宋_GB2312" w:cs="Times New Roman"/>
          <w:sz w:val="28"/>
          <w:szCs w:val="28"/>
        </w:rPr>
        <w:t xml:space="preserve">即 </w:t>
      </w:r>
      <w:r>
        <w:rPr>
          <w:rFonts w:hint="default" w:ascii="Times New Roman" w:hAnsi="Times New Roman" w:eastAsia="仿宋_GB2312" w:cs="Times New Roman"/>
          <w:sz w:val="28"/>
          <w:szCs w:val="28"/>
          <w:u w:val="single"/>
        </w:rPr>
        <w:t xml:space="preserve"> 元（大写：</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w:t>
      </w:r>
      <w:r>
        <w:rPr>
          <w:rFonts w:hint="default" w:ascii="Times New Roman" w:hAnsi="Times New Roman" w:eastAsia="仿宋_GB2312" w:cs="Times New Roman"/>
          <w:sz w:val="28"/>
          <w:szCs w:val="28"/>
        </w:rPr>
        <w:t>作为质保金，质保期为5年，自甲方验收合格起算。质保期内未出现任何质量问题的，甲方在质保期届满后将尾款支付至乙方账户。质保期内出现质量问题的，乙方应在接到甲方通知后【24】小时内抵达现场并在接到通知后【24】小时内完成维修，否则甲方有权委托第三方进行维修，由此产生的费用由乙方承担，甲方有权直接从质保金中扣除。</w:t>
      </w:r>
    </w:p>
    <w:p>
      <w:pPr>
        <w:pStyle w:val="67"/>
        <w:ind w:firstLine="560"/>
        <w:rPr>
          <w:rFonts w:hint="default" w:ascii="Times New Roman" w:hAnsi="Times New Roman" w:eastAsia="仿宋_GB2312" w:cs="Times New Roman"/>
          <w:szCs w:val="24"/>
        </w:rPr>
      </w:pPr>
      <w:r>
        <w:rPr>
          <w:rFonts w:hint="default" w:ascii="Times New Roman" w:hAnsi="Times New Roman" w:eastAsia="仿宋_GB2312" w:cs="Times New Roman"/>
          <w:sz w:val="28"/>
          <w:szCs w:val="28"/>
        </w:rPr>
        <w:t>6.3乙方应在付款前向甲方提交付款申请及等额合法有效的增值税</w:t>
      </w:r>
      <w:r>
        <w:rPr>
          <w:rFonts w:hint="default" w:ascii="Times New Roman" w:hAnsi="Times New Roman" w:eastAsia="仿宋_GB2312" w:cs="Times New Roman"/>
          <w:sz w:val="28"/>
          <w:szCs w:val="28"/>
          <w:lang w:eastAsia="zh-CN"/>
        </w:rPr>
        <w:t>普通</w:t>
      </w:r>
      <w:r>
        <w:rPr>
          <w:rFonts w:hint="default" w:ascii="Times New Roman" w:hAnsi="Times New Roman" w:eastAsia="仿宋_GB2312" w:cs="Times New Roman"/>
          <w:sz w:val="28"/>
          <w:szCs w:val="28"/>
        </w:rPr>
        <w:t>发票，甲方未收到相应发票的有权拒绝付款且无需承担任何违约责任</w:t>
      </w:r>
      <w:r>
        <w:rPr>
          <w:rFonts w:hint="default" w:ascii="Times New Roman" w:hAnsi="Times New Roman" w:eastAsia="仿宋_GB2312" w:cs="Times New Roman"/>
          <w:szCs w:val="24"/>
        </w:rPr>
        <w:t>。</w:t>
      </w:r>
    </w:p>
    <w:p>
      <w:pPr>
        <w:pStyle w:val="67"/>
        <w:ind w:firstLine="560"/>
        <w:rPr>
          <w:rFonts w:hint="default" w:ascii="Times New Roman" w:hAnsi="Times New Roman" w:eastAsia="仿宋_GB2312" w:cs="Times New Roman"/>
          <w:szCs w:val="24"/>
        </w:rPr>
      </w:pPr>
      <w:r>
        <w:rPr>
          <w:rFonts w:hint="default" w:ascii="Times New Roman" w:hAnsi="Times New Roman" w:eastAsia="仿宋_GB2312" w:cs="Times New Roman"/>
          <w:snapToGrid w:val="0"/>
          <w:kern w:val="0"/>
          <w:sz w:val="28"/>
          <w:szCs w:val="28"/>
        </w:rPr>
        <w:t>6.4付款方式均采用公对公银行转账，乙方银行账户信息如下：</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户名：</w:t>
      </w:r>
    </w:p>
    <w:p>
      <w:pPr>
        <w:pStyle w:val="67"/>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开户行：  </w:t>
      </w:r>
    </w:p>
    <w:p>
      <w:pPr>
        <w:pStyle w:val="67"/>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账号：</w:t>
      </w:r>
    </w:p>
    <w:p>
      <w:pPr>
        <w:pStyle w:val="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7.验收</w:t>
      </w:r>
    </w:p>
    <w:p>
      <w:pPr>
        <w:pStyle w:val="67"/>
        <w:ind w:firstLine="560"/>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7.1 施工完毕后由乙方通知甲方组织关于施工质量验收。</w:t>
      </w:r>
    </w:p>
    <w:p>
      <w:pPr>
        <w:pStyle w:val="67"/>
        <w:ind w:firstLine="560"/>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7.2 如甲方在收到乙方通知起，5日后仍没有进行验收的，则双方另行协商验收时间。</w:t>
      </w:r>
    </w:p>
    <w:p>
      <w:pPr>
        <w:pStyle w:val="4"/>
        <w:rPr>
          <w:rFonts w:hint="default" w:ascii="Times New Roman" w:hAnsi="Times New Roman" w:eastAsia="仿宋_GB2312" w:cs="Times New Roman"/>
          <w:sz w:val="28"/>
          <w:szCs w:val="28"/>
        </w:rPr>
      </w:pPr>
      <w:bookmarkStart w:id="118" w:name="_Toc351203647"/>
      <w:bookmarkStart w:id="119" w:name="_Toc267251483"/>
      <w:bookmarkStart w:id="120" w:name="_Toc267251484"/>
      <w:bookmarkStart w:id="121" w:name="_Toc267251482"/>
      <w:bookmarkStart w:id="122" w:name="_Toc267251485"/>
      <w:r>
        <w:rPr>
          <w:rFonts w:hint="default" w:ascii="Times New Roman" w:hAnsi="Times New Roman" w:eastAsia="仿宋_GB2312" w:cs="Times New Roman"/>
          <w:sz w:val="28"/>
          <w:szCs w:val="28"/>
        </w:rPr>
        <w:t>8. 缺陷责任期</w:t>
      </w:r>
      <w:bookmarkEnd w:id="118"/>
    </w:p>
    <w:p>
      <w:pPr>
        <w:pStyle w:val="67"/>
        <w:ind w:firstLine="560"/>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8.1缺陷责任期</w:t>
      </w:r>
      <w:bookmarkEnd w:id="119"/>
    </w:p>
    <w:p>
      <w:pPr>
        <w:pStyle w:val="67"/>
        <w:ind w:firstLine="560"/>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sz w:val="28"/>
          <w:szCs w:val="28"/>
        </w:rPr>
        <w:t>缺陷责任期的具体期限：</w:t>
      </w:r>
      <w:r>
        <w:rPr>
          <w:rFonts w:hint="default" w:ascii="Times New Roman" w:hAnsi="Times New Roman" w:eastAsia="仿宋_GB2312" w:cs="Times New Roman"/>
          <w:b w:val="0"/>
          <w:bCs w:val="0"/>
          <w:sz w:val="28"/>
          <w:szCs w:val="28"/>
          <w:u w:val="single"/>
        </w:rPr>
        <w:t>60个月，缺陷责任期自工程竣工验收合格之日起计算</w:t>
      </w:r>
      <w:r>
        <w:rPr>
          <w:rFonts w:hint="default" w:ascii="Times New Roman" w:hAnsi="Times New Roman" w:eastAsia="仿宋_GB2312" w:cs="Times New Roman"/>
          <w:b w:val="0"/>
          <w:bCs w:val="0"/>
          <w:sz w:val="28"/>
          <w:szCs w:val="28"/>
        </w:rPr>
        <w:t>。</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8.2 质量保证金</w:t>
      </w:r>
    </w:p>
    <w:p>
      <w:pPr>
        <w:pStyle w:val="67"/>
        <w:ind w:firstLine="560"/>
        <w:rPr>
          <w:rFonts w:hint="default" w:ascii="Times New Roman" w:hAnsi="Times New Roman" w:eastAsia="仿宋_GB2312" w:cs="Times New Roman"/>
          <w:b w:val="0"/>
          <w:bCs/>
          <w:sz w:val="28"/>
          <w:szCs w:val="28"/>
        </w:rPr>
      </w:pPr>
      <w:r>
        <w:rPr>
          <w:rFonts w:hint="default" w:ascii="Times New Roman" w:hAnsi="Times New Roman" w:eastAsia="仿宋_GB2312" w:cs="Times New Roman"/>
          <w:sz w:val="28"/>
          <w:szCs w:val="28"/>
        </w:rPr>
        <w:t>工程竣工结算时一次性扣留质量保证金：</w:t>
      </w:r>
      <w:r>
        <w:rPr>
          <w:rFonts w:hint="default" w:ascii="Times New Roman" w:hAnsi="Times New Roman" w:eastAsia="仿宋_GB2312" w:cs="Times New Roman"/>
          <w:b w:val="0"/>
          <w:bCs/>
          <w:sz w:val="28"/>
          <w:szCs w:val="28"/>
          <w:u w:val="single"/>
        </w:rPr>
        <w:t xml:space="preserve">工程缺陷责任期届满，且缺陷责任期内未出现任何质量问题的，甲方将质量保证金全额一次性退还给乙方，甲方在退还质量保证金时不支付利息  </w:t>
      </w:r>
      <w:r>
        <w:rPr>
          <w:rFonts w:hint="default" w:ascii="Times New Roman" w:hAnsi="Times New Roman" w:eastAsia="仿宋_GB2312" w:cs="Times New Roman"/>
          <w:b w:val="0"/>
          <w:bCs/>
          <w:sz w:val="28"/>
          <w:szCs w:val="28"/>
        </w:rPr>
        <w:t>。</w:t>
      </w:r>
    </w:p>
    <w:bookmarkEnd w:id="120"/>
    <w:bookmarkEnd w:id="121"/>
    <w:bookmarkEnd w:id="122"/>
    <w:p>
      <w:pPr>
        <w:pStyle w:val="4"/>
        <w:rPr>
          <w:rFonts w:hint="default" w:ascii="Times New Roman" w:hAnsi="Times New Roman" w:eastAsia="仿宋_GB2312" w:cs="Times New Roman"/>
          <w:sz w:val="28"/>
          <w:szCs w:val="28"/>
        </w:rPr>
      </w:pPr>
      <w:bookmarkStart w:id="123" w:name="_Toc351203648"/>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违约</w:t>
      </w:r>
      <w:bookmarkEnd w:id="123"/>
    </w:p>
    <w:p>
      <w:pPr>
        <w:pStyle w:val="67"/>
        <w:ind w:firstLine="560"/>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9.1 甲方违约</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9.1.1</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违约的情形</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违约的其他情形：</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b/>
          <w:sz w:val="28"/>
          <w:szCs w:val="28"/>
          <w:u w:val="single"/>
        </w:rPr>
        <w:t xml:space="preserve">/ </w:t>
      </w:r>
      <w:r>
        <w:rPr>
          <w:rFonts w:hint="default" w:ascii="Times New Roman" w:hAnsi="Times New Roman" w:eastAsia="仿宋_GB2312" w:cs="Times New Roman"/>
          <w:sz w:val="28"/>
          <w:szCs w:val="28"/>
        </w:rPr>
        <w:t>。</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9.1.2 </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违约的责任</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违约责任的承担方式和计算方法：</w:t>
      </w:r>
      <w:r>
        <w:rPr>
          <w:rFonts w:hint="default" w:ascii="Times New Roman" w:hAnsi="Times New Roman" w:eastAsia="仿宋_GB2312" w:cs="Times New Roman"/>
          <w:b/>
          <w:sz w:val="28"/>
          <w:szCs w:val="28"/>
          <w:u w:val="single"/>
        </w:rPr>
        <w:t xml:space="preserve">  /  </w:t>
      </w:r>
      <w:r>
        <w:rPr>
          <w:rFonts w:hint="default" w:ascii="Times New Roman" w:hAnsi="Times New Roman" w:eastAsia="仿宋_GB2312" w:cs="Times New Roman"/>
          <w:sz w:val="28"/>
          <w:szCs w:val="28"/>
        </w:rPr>
        <w:t>。</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9.2 乙方违约</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9.2.1 乙方违约的情形</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乙方违约的其他情形：</w:t>
      </w:r>
    </w:p>
    <w:p>
      <w:pPr>
        <w:pStyle w:val="67"/>
        <w:ind w:firstLine="56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）乙方使用维修材料不符合国家相关质量要求，不能提供产品合格证明的，甲方有权解除合同并追究乙方违约责任。</w:t>
      </w:r>
    </w:p>
    <w:p>
      <w:pPr>
        <w:pStyle w:val="67"/>
        <w:ind w:firstLine="560"/>
        <w:rPr>
          <w:rFonts w:hint="default" w:ascii="Times New Roman" w:hAnsi="Times New Roman" w:eastAsia="仿宋_GB2312" w:cs="Times New Roman"/>
          <w:b/>
          <w:sz w:val="28"/>
          <w:szCs w:val="28"/>
        </w:rPr>
      </w:pP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en-US" w:eastAsia="zh-CN"/>
        </w:rPr>
        <w:t>2</w:t>
      </w:r>
      <w:r>
        <w:rPr>
          <w:rFonts w:hint="default" w:ascii="Times New Roman" w:hAnsi="Times New Roman" w:eastAsia="仿宋_GB2312" w:cs="Times New Roman"/>
          <w:bCs/>
          <w:sz w:val="28"/>
          <w:szCs w:val="28"/>
        </w:rPr>
        <w:t>） 因</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原因发生质量事故、工程事故、安全事故，造成人身和财产损害的，或</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拖欠民工工资的，</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应向甲方支付合同价款10%的违约金。同时，甲方有权解除合同，</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除承担全部行政、民事、刑事责任外，还应赔偿由此对甲方、第三方造成的一切损失，甲方先行赔付的有权向</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追偿。违反文明施工管理、卫生管理、扬尘污染防治管理等国家、省、市相关规定，造成后果的由</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 xml:space="preserve">承担一切责任。 </w:t>
      </w:r>
    </w:p>
    <w:p>
      <w:pPr>
        <w:pStyle w:val="67"/>
        <w:ind w:firstLine="560"/>
        <w:rPr>
          <w:rFonts w:hint="default" w:ascii="Times New Roman" w:hAnsi="Times New Roman" w:eastAsia="仿宋_GB2312" w:cs="Times New Roman"/>
          <w:b/>
          <w:sz w:val="28"/>
          <w:szCs w:val="28"/>
        </w:rPr>
      </w:pP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en-US" w:eastAsia="zh-CN"/>
        </w:rPr>
        <w:t>3</w:t>
      </w:r>
      <w:r>
        <w:rPr>
          <w:rFonts w:hint="default" w:ascii="Times New Roman" w:hAnsi="Times New Roman" w:eastAsia="仿宋_GB2312" w:cs="Times New Roman"/>
          <w:bCs/>
          <w:sz w:val="28"/>
          <w:szCs w:val="28"/>
        </w:rPr>
        <w:t>）</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转包工程或未经甲方书面同意分包工程，甲方有权终止合同。</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在接到此类终止合同通知后，应立即无条件地撤离现场，并向甲方支付合同价款20%的违约金，违约金不足以赔偿甲方损失的，</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 xml:space="preserve">应继续承担由此而产生的全部损失。 </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en-US" w:eastAsia="zh-CN"/>
        </w:rPr>
        <w:t>4</w:t>
      </w:r>
      <w:r>
        <w:rPr>
          <w:rFonts w:hint="default" w:ascii="Times New Roman" w:hAnsi="Times New Roman" w:eastAsia="仿宋_GB2312" w:cs="Times New Roman"/>
          <w:bCs/>
          <w:sz w:val="28"/>
          <w:szCs w:val="28"/>
        </w:rPr>
        <w:t>）因</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原因造成工程延期，每延误1天，</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应承担合同总价款（人民币）的3%的违约金，如延期超过5天，甲方有权提前解除合同，要求</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承担合同价款20%的违约金，同时</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还应赔偿甲方因此遭受的全部损失。</w:t>
      </w:r>
    </w:p>
    <w:p>
      <w:pPr>
        <w:pStyle w:val="67"/>
        <w:ind w:firstLine="560"/>
        <w:rPr>
          <w:rFonts w:hint="default" w:ascii="Times New Roman" w:hAnsi="Times New Roman" w:eastAsia="仿宋_GB2312" w:cs="Times New Roman"/>
          <w:b/>
          <w:sz w:val="28"/>
          <w:szCs w:val="28"/>
        </w:rPr>
      </w:pP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en-US" w:eastAsia="zh-CN"/>
        </w:rPr>
        <w:t>5</w:t>
      </w:r>
      <w:r>
        <w:rPr>
          <w:rFonts w:hint="default" w:ascii="Times New Roman" w:hAnsi="Times New Roman" w:eastAsia="仿宋_GB2312" w:cs="Times New Roman"/>
          <w:bCs/>
          <w:sz w:val="28"/>
          <w:szCs w:val="28"/>
        </w:rPr>
        <w:t>）工程质量不符合质量要求，无法通过竣工验收的，自甲方发出整改通知之日起3日内，</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无条件进行整改，费用自行承担。</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拒绝整改或整改后仍未通过验收的，甲方有权单方解除合同并要求</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支付合同总价款</w:t>
      </w:r>
      <w:r>
        <w:rPr>
          <w:rFonts w:hint="default" w:ascii="Times New Roman" w:hAnsi="Times New Roman" w:eastAsia="仿宋_GB2312" w:cs="Times New Roman"/>
          <w:bCs/>
          <w:sz w:val="28"/>
          <w:szCs w:val="28"/>
          <w:lang w:val="en-US" w:eastAsia="zh-CN"/>
        </w:rPr>
        <w:t>2</w:t>
      </w:r>
      <w:r>
        <w:rPr>
          <w:rFonts w:hint="default" w:ascii="Times New Roman" w:hAnsi="Times New Roman" w:eastAsia="仿宋_GB2312" w:cs="Times New Roman"/>
          <w:bCs/>
          <w:sz w:val="28"/>
          <w:szCs w:val="28"/>
        </w:rPr>
        <w:t>0%的违约金，</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还应赔偿甲方因此遭受的损失。因整改导致工程未按期竣工的，</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应按前款承担逾期违约责任。</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en-US" w:eastAsia="zh-CN"/>
        </w:rPr>
        <w:t>6</w:t>
      </w:r>
      <w:r>
        <w:rPr>
          <w:rFonts w:hint="default" w:ascii="Times New Roman" w:hAnsi="Times New Roman" w:eastAsia="仿宋_GB2312" w:cs="Times New Roman"/>
          <w:bCs/>
          <w:sz w:val="28"/>
          <w:szCs w:val="28"/>
        </w:rPr>
        <w:t>）</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无故停工5天以上，甲方有权解除合同并要求</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支付合同价款20%的违约金，违约金不足以赔偿甲方损失的，</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应继续赔偿。</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en-US" w:eastAsia="zh-CN"/>
        </w:rPr>
        <w:t>7</w:t>
      </w:r>
      <w:r>
        <w:rPr>
          <w:rFonts w:hint="default" w:ascii="Times New Roman" w:hAnsi="Times New Roman" w:eastAsia="仿宋_GB2312" w:cs="Times New Roman"/>
          <w:bCs/>
          <w:sz w:val="28"/>
          <w:szCs w:val="28"/>
        </w:rPr>
        <w:t>）质保期内，工程出现质量问题的，</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bCs/>
          <w:sz w:val="28"/>
          <w:szCs w:val="28"/>
        </w:rPr>
        <w:t>除负维修责任外，还应赔偿因此给甲方或第三方造成的财产损失、人身损害等，甲方先行赔付的有权向乙方全额追偿。</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en-US" w:eastAsia="zh-CN"/>
        </w:rPr>
        <w:t>8</w:t>
      </w:r>
      <w:r>
        <w:rPr>
          <w:rFonts w:hint="default" w:ascii="Times New Roman" w:hAnsi="Times New Roman" w:eastAsia="仿宋_GB2312" w:cs="Times New Roman"/>
          <w:bCs/>
          <w:sz w:val="28"/>
          <w:szCs w:val="28"/>
        </w:rPr>
        <w:t>）</w:t>
      </w:r>
      <w:r>
        <w:rPr>
          <w:rFonts w:hint="default" w:ascii="Times New Roman" w:hAnsi="Times New Roman" w:eastAsia="仿宋_GB2312" w:cs="Times New Roman"/>
          <w:sz w:val="28"/>
          <w:szCs w:val="28"/>
        </w:rPr>
        <w:t>前述条款所指</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的全部损失，包括但不限于</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因追究乙方违约责任所支付的律师费、诉讼费、保全费等，以及因乙方违约所造成的预期利益损失、</w:t>
      </w:r>
      <w:r>
        <w:rPr>
          <w:rFonts w:hint="default" w:ascii="Times New Roman" w:hAnsi="Times New Roman" w:eastAsia="仿宋_GB2312" w:cs="Times New Roman"/>
          <w:sz w:val="28"/>
          <w:szCs w:val="28"/>
          <w:lang w:val="en-US" w:eastAsia="zh-Hans"/>
        </w:rPr>
        <w:t>甲方重新选定施工方的价差损失</w:t>
      </w:r>
      <w:r>
        <w:rPr>
          <w:rFonts w:hint="default" w:ascii="Times New Roman" w:hAnsi="Times New Roman" w:eastAsia="仿宋_GB2312" w:cs="Times New Roman"/>
          <w:sz w:val="28"/>
          <w:szCs w:val="28"/>
          <w:lang w:eastAsia="zh-Hans"/>
        </w:rPr>
        <w:t>（</w:t>
      </w:r>
      <w:r>
        <w:rPr>
          <w:rFonts w:hint="default" w:ascii="Times New Roman" w:hAnsi="Times New Roman" w:eastAsia="仿宋_GB2312" w:cs="Times New Roman"/>
          <w:sz w:val="28"/>
          <w:szCs w:val="28"/>
          <w:lang w:val="en-US" w:eastAsia="zh-Hans"/>
        </w:rPr>
        <w:t>如有</w:t>
      </w:r>
      <w:r>
        <w:rPr>
          <w:rFonts w:hint="default" w:ascii="Times New Roman" w:hAnsi="Times New Roman" w:eastAsia="仿宋_GB2312" w:cs="Times New Roman"/>
          <w:sz w:val="28"/>
          <w:szCs w:val="28"/>
          <w:lang w:eastAsia="zh-Hans"/>
        </w:rPr>
        <w:t>）</w:t>
      </w:r>
      <w:r>
        <w:rPr>
          <w:rFonts w:hint="default" w:ascii="Times New Roman" w:hAnsi="Times New Roman" w:eastAsia="仿宋_GB2312" w:cs="Times New Roman"/>
          <w:sz w:val="28"/>
          <w:szCs w:val="28"/>
        </w:rPr>
        <w:t>等。上述违约金及赔偿款乙方应及时交纳，</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有权直接从工程款或质保金中扣除。</w:t>
      </w:r>
    </w:p>
    <w:p>
      <w:pPr>
        <w:pStyle w:val="4"/>
        <w:spacing w:line="360" w:lineRule="auto"/>
        <w:rPr>
          <w:rFonts w:hint="default" w:ascii="Times New Roman" w:hAnsi="Times New Roman" w:eastAsia="仿宋_GB2312" w:cs="Times New Roman"/>
          <w:sz w:val="28"/>
          <w:szCs w:val="28"/>
        </w:rPr>
      </w:pPr>
      <w:bookmarkStart w:id="124" w:name="_Toc351203649"/>
      <w:r>
        <w:rPr>
          <w:rFonts w:hint="default" w:ascii="Times New Roman" w:hAnsi="Times New Roman" w:eastAsia="仿宋_GB2312" w:cs="Times New Roman"/>
          <w:sz w:val="28"/>
          <w:szCs w:val="28"/>
        </w:rPr>
        <w:t>10. 不可抗力</w:t>
      </w:r>
      <w:bookmarkEnd w:id="124"/>
    </w:p>
    <w:p>
      <w:pPr>
        <w:pStyle w:val="67"/>
        <w:spacing w:line="360" w:lineRule="auto"/>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遭受不可抗力的一方应在不可抗力事件发生当天通知另一方，并在15天内提供相关证明文件。遭受不可抗力的一方在尽到通知和证明义务后可主张合同解除。合同解除后，</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和乙方可就工程已完成部分是否应支付价款进行协商，协商一致的，乙方应在商定或确定</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应支付款项后</w:t>
      </w:r>
      <w:r>
        <w:rPr>
          <w:rFonts w:hint="default" w:ascii="Times New Roman" w:hAnsi="Times New Roman" w:eastAsia="仿宋_GB2312" w:cs="Times New Roman"/>
          <w:color w:val="000000" w:themeColor="text1"/>
          <w:sz w:val="28"/>
          <w:szCs w:val="28"/>
          <w:u w:val="single"/>
          <w14:textFill>
            <w14:solidFill>
              <w14:schemeClr w14:val="tx1"/>
            </w14:solidFill>
          </w14:textFill>
        </w:rPr>
        <w:t>15</w:t>
      </w:r>
      <w:r>
        <w:rPr>
          <w:rFonts w:hint="default" w:ascii="Times New Roman" w:hAnsi="Times New Roman" w:eastAsia="仿宋_GB2312" w:cs="Times New Roman"/>
          <w:sz w:val="28"/>
          <w:szCs w:val="28"/>
        </w:rPr>
        <w:t>天内向</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提供对应金额的合法有效的增值税</w:t>
      </w:r>
      <w:r>
        <w:rPr>
          <w:rFonts w:hint="default" w:ascii="Times New Roman" w:hAnsi="Times New Roman" w:eastAsia="仿宋_GB2312" w:cs="Times New Roman"/>
          <w:sz w:val="28"/>
          <w:szCs w:val="28"/>
          <w:lang w:eastAsia="zh-CN"/>
        </w:rPr>
        <w:t>普通</w:t>
      </w:r>
      <w:r>
        <w:rPr>
          <w:rFonts w:hint="default" w:ascii="Times New Roman" w:hAnsi="Times New Roman" w:eastAsia="仿宋_GB2312" w:cs="Times New Roman"/>
          <w:sz w:val="28"/>
          <w:szCs w:val="28"/>
        </w:rPr>
        <w:t>发票，</w:t>
      </w:r>
      <w:r>
        <w:rPr>
          <w:rFonts w:hint="default" w:ascii="Times New Roman" w:hAnsi="Times New Roman" w:eastAsia="仿宋_GB2312" w:cs="Times New Roman"/>
          <w:bCs/>
          <w:sz w:val="28"/>
          <w:szCs w:val="28"/>
        </w:rPr>
        <w:t>甲方</w:t>
      </w:r>
      <w:r>
        <w:rPr>
          <w:rFonts w:hint="default" w:ascii="Times New Roman" w:hAnsi="Times New Roman" w:eastAsia="仿宋_GB2312" w:cs="Times New Roman"/>
          <w:sz w:val="28"/>
          <w:szCs w:val="28"/>
        </w:rPr>
        <w:t>在收到发票后</w:t>
      </w:r>
      <w:r>
        <w:rPr>
          <w:rFonts w:hint="default" w:ascii="Times New Roman" w:hAnsi="Times New Roman" w:eastAsia="仿宋_GB2312" w:cs="Times New Roman"/>
          <w:bCs/>
          <w:sz w:val="28"/>
          <w:szCs w:val="28"/>
          <w:u w:val="single"/>
        </w:rPr>
        <w:t>15</w:t>
      </w:r>
      <w:r>
        <w:rPr>
          <w:rFonts w:hint="default" w:ascii="Times New Roman" w:hAnsi="Times New Roman" w:eastAsia="仿宋_GB2312" w:cs="Times New Roman"/>
          <w:sz w:val="28"/>
          <w:szCs w:val="28"/>
        </w:rPr>
        <w:t>天内完成款项的支付。</w:t>
      </w:r>
    </w:p>
    <w:p>
      <w:pPr>
        <w:pStyle w:val="4"/>
        <w:rPr>
          <w:rFonts w:hint="default" w:ascii="Times New Roman" w:hAnsi="Times New Roman" w:eastAsia="仿宋_GB2312" w:cs="Times New Roman"/>
          <w:sz w:val="28"/>
          <w:szCs w:val="28"/>
        </w:rPr>
      </w:pPr>
      <w:bookmarkStart w:id="125" w:name="_Toc351203651"/>
      <w:r>
        <w:rPr>
          <w:rFonts w:hint="default" w:ascii="Times New Roman" w:hAnsi="Times New Roman" w:eastAsia="仿宋_GB2312" w:cs="Times New Roman"/>
          <w:sz w:val="28"/>
          <w:szCs w:val="28"/>
        </w:rPr>
        <w:t>11. 争议解决</w:t>
      </w:r>
      <w:bookmarkEnd w:id="125"/>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11.1仲裁或诉讼</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因合同及合同有关事项发生的争议，按下列第</w:t>
      </w:r>
      <w:r>
        <w:rPr>
          <w:rFonts w:hint="default" w:ascii="Times New Roman" w:hAnsi="Times New Roman" w:eastAsia="仿宋_GB2312" w:cs="Times New Roman"/>
          <w:b/>
          <w:sz w:val="28"/>
          <w:szCs w:val="28"/>
          <w:u w:val="single"/>
        </w:rPr>
        <w:t>2</w:t>
      </w:r>
      <w:r>
        <w:rPr>
          <w:rFonts w:hint="default" w:ascii="Times New Roman" w:hAnsi="Times New Roman" w:eastAsia="仿宋_GB2312" w:cs="Times New Roman"/>
          <w:sz w:val="28"/>
          <w:szCs w:val="28"/>
        </w:rPr>
        <w:t>种方式解决：</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（1）向</w:t>
      </w:r>
      <w:r>
        <w:rPr>
          <w:rFonts w:hint="default" w:ascii="Times New Roman" w:hAnsi="Times New Roman" w:eastAsia="仿宋_GB2312" w:cs="Times New Roman"/>
          <w:b/>
          <w:sz w:val="28"/>
          <w:szCs w:val="28"/>
          <w:u w:val="single"/>
        </w:rPr>
        <w:t>/</w:t>
      </w:r>
      <w:r>
        <w:rPr>
          <w:rFonts w:hint="default" w:ascii="Times New Roman" w:hAnsi="Times New Roman" w:eastAsia="仿宋_GB2312" w:cs="Times New Roman"/>
          <w:sz w:val="28"/>
          <w:szCs w:val="28"/>
        </w:rPr>
        <w:t>仲裁委员会申请仲裁；</w:t>
      </w:r>
    </w:p>
    <w:p>
      <w:pPr>
        <w:pStyle w:val="67"/>
        <w:spacing w:line="360" w:lineRule="auto"/>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（2）向</w:t>
      </w:r>
      <w:r>
        <w:rPr>
          <w:rFonts w:hint="default" w:ascii="Times New Roman" w:hAnsi="Times New Roman" w:eastAsia="仿宋_GB2312" w:cs="Times New Roman"/>
          <w:bCs/>
          <w:sz w:val="28"/>
          <w:szCs w:val="28"/>
        </w:rPr>
        <w:t>工程所在地人民法院起诉。</w:t>
      </w:r>
    </w:p>
    <w:p>
      <w:pPr>
        <w:pStyle w:val="4"/>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val="zh-TW" w:eastAsia="zh-CN"/>
        </w:rPr>
        <w:t>、</w:t>
      </w:r>
      <w:r>
        <w:rPr>
          <w:rFonts w:hint="default" w:ascii="Times New Roman" w:hAnsi="Times New Roman" w:eastAsia="仿宋_GB2312" w:cs="Times New Roman"/>
          <w:sz w:val="28"/>
          <w:szCs w:val="28"/>
          <w:lang w:val="zh-TW" w:eastAsia="zh-TW"/>
        </w:rPr>
        <w:t>附则</w:t>
      </w:r>
    </w:p>
    <w:p>
      <w:pPr>
        <w:pStyle w:val="67"/>
        <w:ind w:firstLine="560"/>
        <w:rPr>
          <w:rFonts w:hint="default" w:ascii="Times New Roman" w:hAnsi="Times New Roman" w:eastAsia="仿宋_GB2312" w:cs="Times New Roman"/>
          <w:b w:val="0"/>
          <w:bCs/>
          <w:snapToGrid w:val="0"/>
          <w:kern w:val="0"/>
          <w:sz w:val="28"/>
          <w:szCs w:val="28"/>
          <w:lang w:val="zh-TW" w:eastAsia="zh-TW"/>
        </w:rPr>
      </w:pPr>
      <w:r>
        <w:rPr>
          <w:rFonts w:hint="default" w:ascii="Times New Roman" w:hAnsi="Times New Roman" w:eastAsia="仿宋_GB2312" w:cs="Times New Roman"/>
          <w:b w:val="0"/>
          <w:bCs/>
          <w:sz w:val="28"/>
          <w:szCs w:val="28"/>
        </w:rPr>
        <w:t>12</w:t>
      </w:r>
      <w:r>
        <w:rPr>
          <w:rFonts w:hint="default" w:ascii="Times New Roman" w:hAnsi="Times New Roman" w:eastAsia="仿宋_GB2312" w:cs="Times New Roman"/>
          <w:b w:val="0"/>
          <w:bCs/>
          <w:snapToGrid w:val="0"/>
          <w:kern w:val="0"/>
          <w:sz w:val="28"/>
          <w:szCs w:val="28"/>
        </w:rPr>
        <w:t xml:space="preserve">.1 </w:t>
      </w:r>
      <w:r>
        <w:rPr>
          <w:rFonts w:hint="default" w:ascii="Times New Roman" w:hAnsi="Times New Roman" w:eastAsia="仿宋_GB2312" w:cs="Times New Roman"/>
          <w:b w:val="0"/>
          <w:bCs/>
          <w:snapToGrid w:val="0"/>
          <w:kern w:val="0"/>
          <w:sz w:val="28"/>
          <w:szCs w:val="28"/>
          <w:lang w:val="zh-TW" w:eastAsia="zh-TW"/>
        </w:rPr>
        <w:t>本工程保修期</w:t>
      </w:r>
      <w:r>
        <w:rPr>
          <w:rFonts w:hint="default" w:ascii="Times New Roman" w:hAnsi="Times New Roman" w:eastAsia="仿宋_GB2312" w:cs="Times New Roman"/>
          <w:b w:val="0"/>
          <w:bCs/>
          <w:snapToGrid w:val="0"/>
          <w:kern w:val="0"/>
          <w:sz w:val="28"/>
          <w:szCs w:val="28"/>
          <w:lang w:val="zh-CN"/>
        </w:rPr>
        <w:t xml:space="preserve"> </w:t>
      </w:r>
      <w:r>
        <w:rPr>
          <w:rFonts w:hint="default" w:ascii="Times New Roman" w:hAnsi="Times New Roman" w:eastAsia="仿宋_GB2312" w:cs="Times New Roman"/>
          <w:b w:val="0"/>
          <w:bCs/>
          <w:snapToGrid w:val="0"/>
          <w:kern w:val="0"/>
          <w:sz w:val="28"/>
          <w:szCs w:val="28"/>
        </w:rPr>
        <w:t>5</w:t>
      </w:r>
      <w:r>
        <w:rPr>
          <w:rFonts w:hint="default" w:ascii="Times New Roman" w:hAnsi="Times New Roman" w:eastAsia="仿宋_GB2312" w:cs="Times New Roman"/>
          <w:b w:val="0"/>
          <w:bCs/>
          <w:snapToGrid w:val="0"/>
          <w:kern w:val="0"/>
          <w:sz w:val="28"/>
          <w:szCs w:val="28"/>
          <w:lang w:val="zh-TW" w:eastAsia="zh-TW"/>
        </w:rPr>
        <w:t>年，保修范围：双方约定的乙方所施工项目，人为损坏或不可抗拒的自然因素除外。自产品最终验收合格交付使用之日起计算。在产品质量保证期内，如发现质量问题，乙方保证在接到通知后，2</w:t>
      </w:r>
      <w:r>
        <w:rPr>
          <w:rFonts w:hint="default" w:ascii="Times New Roman" w:hAnsi="Times New Roman" w:eastAsia="仿宋_GB2312" w:cs="Times New Roman"/>
          <w:b w:val="0"/>
          <w:bCs/>
          <w:snapToGrid w:val="0"/>
          <w:kern w:val="0"/>
          <w:sz w:val="28"/>
          <w:szCs w:val="28"/>
        </w:rPr>
        <w:t>4</w:t>
      </w:r>
      <w:r>
        <w:rPr>
          <w:rFonts w:hint="default" w:ascii="Times New Roman" w:hAnsi="Times New Roman" w:eastAsia="仿宋_GB2312" w:cs="Times New Roman"/>
          <w:b w:val="0"/>
          <w:bCs/>
          <w:snapToGrid w:val="0"/>
          <w:kern w:val="0"/>
          <w:sz w:val="28"/>
          <w:szCs w:val="28"/>
          <w:lang w:val="zh-TW" w:eastAsia="zh-TW"/>
        </w:rPr>
        <w:t>小时内进行处理</w:t>
      </w:r>
      <w:r>
        <w:rPr>
          <w:rFonts w:hint="default" w:ascii="Times New Roman" w:hAnsi="Times New Roman" w:eastAsia="仿宋_GB2312" w:cs="Times New Roman"/>
          <w:b w:val="0"/>
          <w:bCs/>
          <w:snapToGrid w:val="0"/>
          <w:kern w:val="0"/>
          <w:sz w:val="28"/>
          <w:szCs w:val="28"/>
          <w:lang w:val="zh-TW"/>
        </w:rPr>
        <w:t>，否则甲方有权委托第三方进行处理，由此产生的费用由乙方承担</w:t>
      </w:r>
      <w:r>
        <w:rPr>
          <w:rFonts w:hint="default" w:ascii="Times New Roman" w:hAnsi="Times New Roman" w:eastAsia="仿宋_GB2312" w:cs="Times New Roman"/>
          <w:b w:val="0"/>
          <w:bCs/>
          <w:snapToGrid w:val="0"/>
          <w:kern w:val="0"/>
          <w:sz w:val="28"/>
          <w:szCs w:val="28"/>
          <w:lang w:val="zh-TW" w:eastAsia="zh-TW"/>
        </w:rPr>
        <w:t>。质量保证期期间，产品的质量问题，如更换部件、产品本身质量问题以及发生的全部费用由乙方负责</w:t>
      </w:r>
      <w:r>
        <w:rPr>
          <w:rFonts w:hint="default" w:ascii="Times New Roman" w:hAnsi="Times New Roman" w:eastAsia="仿宋_GB2312" w:cs="Times New Roman"/>
          <w:b w:val="0"/>
          <w:bCs/>
          <w:snapToGrid w:val="0"/>
          <w:kern w:val="0"/>
          <w:sz w:val="28"/>
          <w:szCs w:val="28"/>
          <w:lang w:val="zh-TW"/>
        </w:rPr>
        <w:t>，甲方有权从质保金中直接扣除</w:t>
      </w:r>
      <w:r>
        <w:rPr>
          <w:rFonts w:hint="default" w:ascii="Times New Roman" w:hAnsi="Times New Roman" w:eastAsia="仿宋_GB2312" w:cs="Times New Roman"/>
          <w:b w:val="0"/>
          <w:bCs/>
          <w:snapToGrid w:val="0"/>
          <w:kern w:val="0"/>
          <w:sz w:val="28"/>
          <w:szCs w:val="28"/>
          <w:lang w:val="zh-TW" w:eastAsia="zh-TW"/>
        </w:rPr>
        <w:t>。</w:t>
      </w:r>
    </w:p>
    <w:p>
      <w:pPr>
        <w:spacing w:line="590" w:lineRule="exact"/>
        <w:ind w:firstLine="480"/>
        <w:rPr>
          <w:rFonts w:hint="default" w:ascii="Times New Roman" w:hAnsi="Times New Roman" w:eastAsia="仿宋_GB2312" w:cs="Times New Roman"/>
          <w:snapToGrid w:val="0"/>
          <w:kern w:val="0"/>
          <w:sz w:val="28"/>
          <w:szCs w:val="28"/>
          <w:lang w:val="zh-TW" w:eastAsia="zh-TW"/>
        </w:rPr>
      </w:pPr>
      <w:r>
        <w:rPr>
          <w:rFonts w:hint="default" w:ascii="Times New Roman" w:hAnsi="Times New Roman" w:eastAsia="仿宋_GB2312" w:cs="Times New Roman"/>
          <w:snapToGrid w:val="0"/>
          <w:kern w:val="0"/>
          <w:sz w:val="28"/>
          <w:szCs w:val="28"/>
        </w:rPr>
        <w:t>12.2</w:t>
      </w:r>
      <w:r>
        <w:rPr>
          <w:rFonts w:hint="default" w:ascii="Times New Roman" w:hAnsi="Times New Roman" w:eastAsia="仿宋_GB2312" w:cs="Times New Roman"/>
          <w:snapToGrid w:val="0"/>
          <w:kern w:val="0"/>
          <w:sz w:val="28"/>
          <w:szCs w:val="28"/>
          <w:lang w:val="zh-TW" w:eastAsia="zh-TW"/>
        </w:rPr>
        <w:t>本合同</w:t>
      </w:r>
      <w:r>
        <w:rPr>
          <w:rFonts w:hint="default" w:ascii="Times New Roman" w:hAnsi="Times New Roman" w:eastAsia="仿宋_GB2312" w:cs="Times New Roman"/>
          <w:snapToGrid w:val="0"/>
          <w:kern w:val="0"/>
          <w:sz w:val="28"/>
          <w:szCs w:val="28"/>
          <w:lang w:val="zh-TW"/>
        </w:rPr>
        <w:t>一式叁份</w:t>
      </w:r>
      <w:r>
        <w:rPr>
          <w:rFonts w:hint="default" w:ascii="Times New Roman" w:hAnsi="Times New Roman" w:eastAsia="仿宋_GB2312" w:cs="Times New Roman"/>
          <w:snapToGrid w:val="0"/>
          <w:kern w:val="0"/>
          <w:sz w:val="28"/>
          <w:szCs w:val="28"/>
          <w:lang w:val="zh-TW" w:eastAsia="zh-TW"/>
        </w:rPr>
        <w:t>，甲方执</w:t>
      </w:r>
      <w:r>
        <w:rPr>
          <w:rFonts w:hint="default" w:ascii="Times New Roman" w:hAnsi="Times New Roman" w:eastAsia="仿宋_GB2312" w:cs="Times New Roman"/>
          <w:snapToGrid w:val="0"/>
          <w:kern w:val="0"/>
          <w:sz w:val="28"/>
          <w:szCs w:val="28"/>
          <w:lang w:val="zh-TW"/>
        </w:rPr>
        <w:t>貳</w:t>
      </w:r>
      <w:r>
        <w:rPr>
          <w:rFonts w:hint="default" w:ascii="Times New Roman" w:hAnsi="Times New Roman" w:eastAsia="仿宋_GB2312" w:cs="Times New Roman"/>
          <w:snapToGrid w:val="0"/>
          <w:kern w:val="0"/>
          <w:sz w:val="28"/>
          <w:szCs w:val="28"/>
          <w:lang w:val="zh-TW" w:eastAsia="zh-TW"/>
        </w:rPr>
        <w:t>份，乙方执</w:t>
      </w:r>
      <w:r>
        <w:rPr>
          <w:rFonts w:hint="default" w:ascii="Times New Roman" w:hAnsi="Times New Roman" w:eastAsia="仿宋_GB2312" w:cs="Times New Roman"/>
          <w:snapToGrid w:val="0"/>
          <w:kern w:val="0"/>
          <w:sz w:val="28"/>
          <w:szCs w:val="28"/>
          <w:lang w:val="zh-CN"/>
        </w:rPr>
        <w:t>壹</w:t>
      </w:r>
      <w:r>
        <w:rPr>
          <w:rFonts w:hint="default" w:ascii="Times New Roman" w:hAnsi="Times New Roman" w:eastAsia="仿宋_GB2312" w:cs="Times New Roman"/>
          <w:snapToGrid w:val="0"/>
          <w:kern w:val="0"/>
          <w:sz w:val="28"/>
          <w:szCs w:val="28"/>
          <w:lang w:val="zh-TW" w:eastAsia="zh-TW"/>
        </w:rPr>
        <w:t>份。</w:t>
      </w:r>
    </w:p>
    <w:p>
      <w:pPr>
        <w:spacing w:line="590" w:lineRule="exact"/>
        <w:ind w:firstLine="480"/>
        <w:rPr>
          <w:rFonts w:hint="default" w:ascii="Times New Roman" w:hAnsi="Times New Roman" w:eastAsia="仿宋_GB2312" w:cs="Times New Roman"/>
          <w:snapToGrid w:val="0"/>
          <w:kern w:val="0"/>
          <w:sz w:val="28"/>
          <w:szCs w:val="28"/>
          <w:lang w:val="zh-TW" w:eastAsia="zh-TW"/>
        </w:rPr>
      </w:pPr>
      <w:r>
        <w:rPr>
          <w:rFonts w:hint="default" w:ascii="Times New Roman" w:hAnsi="Times New Roman" w:eastAsia="仿宋_GB2312" w:cs="Times New Roman"/>
          <w:snapToGrid w:val="0"/>
          <w:kern w:val="0"/>
          <w:sz w:val="28"/>
          <w:szCs w:val="28"/>
          <w:lang w:val="zh-TW"/>
        </w:rPr>
        <w:t>1</w:t>
      </w:r>
      <w:r>
        <w:rPr>
          <w:rFonts w:hint="default" w:ascii="Times New Roman" w:hAnsi="Times New Roman" w:eastAsia="仿宋_GB2312" w:cs="Times New Roman"/>
          <w:snapToGrid w:val="0"/>
          <w:kern w:val="0"/>
          <w:sz w:val="28"/>
          <w:szCs w:val="28"/>
        </w:rPr>
        <w:t>2</w:t>
      </w:r>
      <w:r>
        <w:rPr>
          <w:rFonts w:hint="default" w:ascii="Times New Roman" w:hAnsi="Times New Roman" w:eastAsia="仿宋_GB2312" w:cs="Times New Roman"/>
          <w:snapToGrid w:val="0"/>
          <w:kern w:val="0"/>
          <w:sz w:val="28"/>
          <w:szCs w:val="28"/>
          <w:lang w:val="zh-TW"/>
        </w:rPr>
        <w:t xml:space="preserve">.3 </w:t>
      </w:r>
      <w:r>
        <w:rPr>
          <w:rFonts w:hint="default" w:ascii="Times New Roman" w:hAnsi="Times New Roman" w:eastAsia="仿宋_GB2312" w:cs="Times New Roman"/>
          <w:snapToGrid w:val="0"/>
          <w:kern w:val="0"/>
          <w:sz w:val="28"/>
          <w:szCs w:val="28"/>
          <w:lang w:val="zh-TW" w:eastAsia="zh-TW"/>
        </w:rPr>
        <w:t>本合同履行完成后自动终止。</w:t>
      </w:r>
    </w:p>
    <w:p>
      <w:pPr>
        <w:spacing w:line="590" w:lineRule="exact"/>
        <w:ind w:firstLine="480"/>
        <w:rPr>
          <w:rFonts w:hint="default" w:ascii="Times New Roman" w:hAnsi="Times New Roman" w:eastAsia="仿宋_GB2312" w:cs="Times New Roman"/>
          <w:snapToGrid w:val="0"/>
          <w:kern w:val="0"/>
          <w:sz w:val="28"/>
          <w:szCs w:val="28"/>
          <w:lang w:val="zh-TW" w:eastAsia="zh-TW"/>
        </w:rPr>
      </w:pPr>
      <w:r>
        <w:rPr>
          <w:rFonts w:hint="default" w:ascii="Times New Roman" w:hAnsi="Times New Roman" w:eastAsia="仿宋_GB2312" w:cs="Times New Roman"/>
          <w:snapToGrid w:val="0"/>
          <w:kern w:val="0"/>
          <w:sz w:val="28"/>
          <w:szCs w:val="28"/>
          <w:lang w:val="zh-TW"/>
        </w:rPr>
        <w:t>1</w:t>
      </w:r>
      <w:r>
        <w:rPr>
          <w:rFonts w:hint="default" w:ascii="Times New Roman" w:hAnsi="Times New Roman" w:eastAsia="仿宋_GB2312" w:cs="Times New Roman"/>
          <w:snapToGrid w:val="0"/>
          <w:kern w:val="0"/>
          <w:sz w:val="28"/>
          <w:szCs w:val="28"/>
        </w:rPr>
        <w:t>2</w:t>
      </w:r>
      <w:r>
        <w:rPr>
          <w:rFonts w:hint="default" w:ascii="Times New Roman" w:hAnsi="Times New Roman" w:eastAsia="仿宋_GB2312" w:cs="Times New Roman"/>
          <w:snapToGrid w:val="0"/>
          <w:kern w:val="0"/>
          <w:sz w:val="28"/>
          <w:szCs w:val="28"/>
          <w:lang w:val="zh-TW"/>
        </w:rPr>
        <w:t>.4</w:t>
      </w:r>
      <w:r>
        <w:rPr>
          <w:rFonts w:hint="default" w:ascii="Times New Roman" w:hAnsi="Times New Roman" w:eastAsia="仿宋_GB2312" w:cs="Times New Roman"/>
          <w:snapToGrid w:val="0"/>
          <w:kern w:val="0"/>
          <w:sz w:val="28"/>
          <w:szCs w:val="28"/>
          <w:lang w:val="zh-TW" w:eastAsia="zh-TW"/>
        </w:rPr>
        <w:t>附件</w:t>
      </w:r>
    </w:p>
    <w:p>
      <w:pPr>
        <w:pStyle w:val="67"/>
        <w:ind w:firstLine="840" w:firstLine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（1）工程报价单</w:t>
      </w:r>
    </w:p>
    <w:p>
      <w:pPr>
        <w:pStyle w:val="67"/>
        <w:ind w:firstLine="840" w:firstLine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（2）工程质量保修书</w:t>
      </w:r>
    </w:p>
    <w:p>
      <w:pPr>
        <w:pStyle w:val="67"/>
        <w:ind w:firstLine="840" w:firstLine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（3）施工安全管理协议</w:t>
      </w:r>
    </w:p>
    <w:p>
      <w:pPr>
        <w:pStyle w:val="67"/>
        <w:ind w:firstLine="840" w:firstLine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（4）反商业贿赂协议</w:t>
      </w:r>
    </w:p>
    <w:p>
      <w:pPr>
        <w:pStyle w:val="67"/>
        <w:ind w:firstLine="0" w:firstLineChars="0"/>
        <w:rPr>
          <w:rFonts w:hint="default" w:ascii="Times New Roman" w:hAnsi="Times New Roman" w:eastAsia="仿宋_GB2312" w:cs="Times New Roman"/>
          <w:bCs/>
          <w:sz w:val="28"/>
          <w:szCs w:val="28"/>
        </w:rPr>
      </w:pPr>
    </w:p>
    <w:p>
      <w:pPr>
        <w:pStyle w:val="68"/>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甲    方：</w:t>
      </w:r>
      <w:r>
        <w:rPr>
          <w:rFonts w:hint="default" w:ascii="Times New Roman" w:hAnsi="Times New Roman" w:eastAsia="仿宋_GB2312" w:cs="Times New Roman"/>
          <w:b/>
          <w:sz w:val="28"/>
          <w:szCs w:val="28"/>
        </w:rPr>
        <w:t xml:space="preserve">                      </w:t>
      </w:r>
      <w:r>
        <w:rPr>
          <w:rFonts w:hint="default" w:ascii="Times New Roman" w:hAnsi="Times New Roman" w:eastAsia="仿宋_GB2312" w:cs="Times New Roman"/>
          <w:sz w:val="28"/>
          <w:szCs w:val="28"/>
        </w:rPr>
        <w:t xml:space="preserve">     乙   方：</w:t>
      </w:r>
      <w:r>
        <w:rPr>
          <w:rFonts w:hint="default" w:ascii="Times New Roman" w:hAnsi="Times New Roman" w:eastAsia="仿宋_GB2312" w:cs="Times New Roman"/>
          <w:b/>
          <w:sz w:val="28"/>
          <w:szCs w:val="28"/>
        </w:rPr>
        <w:t xml:space="preserve"> </w:t>
      </w:r>
    </w:p>
    <w:p>
      <w:pPr>
        <w:pStyle w:val="68"/>
        <w:ind w:firstLine="980" w:firstLineChars="3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（盖章）                               （盖章）</w:t>
      </w:r>
    </w:p>
    <w:p>
      <w:pPr>
        <w:pStyle w:val="68"/>
        <w:ind w:firstLine="980" w:firstLineChars="350"/>
        <w:rPr>
          <w:rFonts w:hint="default" w:ascii="Times New Roman" w:hAnsi="Times New Roman" w:eastAsia="仿宋_GB2312" w:cs="Times New Roman"/>
          <w:sz w:val="28"/>
          <w:szCs w:val="28"/>
        </w:rPr>
      </w:pPr>
    </w:p>
    <w:p>
      <w:pPr>
        <w:pStyle w:val="6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法定代表人或其委托代理人：           法定代表人或其委托代理人：</w:t>
      </w:r>
    </w:p>
    <w:p>
      <w:pPr>
        <w:pStyle w:val="67"/>
        <w:ind w:firstLine="56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（签字或盖章）                        （ 签字或盖章）</w:t>
      </w:r>
    </w:p>
    <w:p>
      <w:pPr>
        <w:pStyle w:val="68"/>
        <w:rPr>
          <w:rFonts w:hint="default" w:ascii="Times New Roman" w:hAnsi="Times New Roman" w:eastAsia="仿宋_GB2312" w:cs="Times New Roman"/>
          <w:sz w:val="28"/>
          <w:szCs w:val="28"/>
        </w:rPr>
      </w:pPr>
    </w:p>
    <w:p>
      <w:pPr>
        <w:pStyle w:val="68"/>
        <w:ind w:left="6580" w:hanging="6580" w:hangingChars="23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  址：</w:t>
      </w:r>
      <w:r>
        <w:rPr>
          <w:rFonts w:hint="default" w:ascii="Times New Roman" w:hAnsi="Times New Roman" w:eastAsia="仿宋_GB2312" w:cs="Times New Roman"/>
          <w:bCs w:val="0"/>
          <w:sz w:val="28"/>
          <w:szCs w:val="28"/>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bCs w:val="0"/>
          <w:sz w:val="28"/>
          <w:szCs w:val="28"/>
        </w:rPr>
        <w:t xml:space="preserve">                     </w:t>
      </w:r>
      <w:r>
        <w:rPr>
          <w:rFonts w:hint="default" w:ascii="Times New Roman" w:hAnsi="Times New Roman" w:eastAsia="仿宋_GB2312" w:cs="Times New Roman"/>
          <w:sz w:val="28"/>
          <w:szCs w:val="28"/>
        </w:rPr>
        <w:t xml:space="preserve"> 地址：            </w:t>
      </w:r>
    </w:p>
    <w:p>
      <w:pPr>
        <w:pStyle w:val="68"/>
        <w:ind w:left="6580" w:hanging="6580" w:hangingChars="2350"/>
        <w:rPr>
          <w:rFonts w:hint="default" w:ascii="Times New Roman" w:hAnsi="Times New Roman" w:eastAsia="仿宋_GB2312" w:cs="Times New Roman"/>
          <w:b w:val="0"/>
          <w:bCs/>
          <w:sz w:val="28"/>
          <w:szCs w:val="28"/>
        </w:rPr>
        <w:sectPr>
          <w:pgSz w:w="11900" w:h="16840"/>
          <w:pgMar w:top="1580" w:right="1560" w:bottom="760" w:left="1680" w:header="851" w:footer="851" w:gutter="0"/>
          <w:cols w:space="720" w:num="1"/>
          <w:docGrid w:linePitch="312" w:charSpace="0"/>
        </w:sectPr>
      </w:pPr>
      <w:r>
        <w:rPr>
          <w:rFonts w:hint="default" w:ascii="Times New Roman" w:hAnsi="Times New Roman" w:eastAsia="仿宋_GB2312" w:cs="Times New Roman"/>
          <w:sz w:val="28"/>
          <w:szCs w:val="28"/>
        </w:rPr>
        <w:t xml:space="preserve">签订日期：   年   月   日            签订日期：  年   月  </w:t>
      </w:r>
      <w:bookmarkEnd w:id="4"/>
      <w:bookmarkEnd w:id="5"/>
    </w:p>
    <w:p>
      <w:pPr>
        <w:ind w:left="0" w:leftChars="0" w:firstLine="0" w:firstLineChars="0"/>
        <w:rPr>
          <w:rFonts w:hint="default" w:ascii="Times New Roman" w:hAnsi="Times New Roman" w:eastAsia="黑体" w:cs="Times New Roman"/>
          <w:sz w:val="32"/>
          <w:szCs w:val="32"/>
          <w:vertAlign w:val="baseline"/>
          <w:lang w:eastAsia="zh-CN"/>
        </w:rPr>
      </w:pPr>
      <w:r>
        <w:rPr>
          <w:rFonts w:hint="default" w:ascii="Times New Roman" w:hAnsi="Times New Roman" w:eastAsia="黑体" w:cs="Times New Roman"/>
          <w:sz w:val="32"/>
          <w:szCs w:val="32"/>
          <w:vertAlign w:val="baseline"/>
          <w:lang w:eastAsia="zh-CN"/>
        </w:rPr>
        <w:t>附件</w:t>
      </w:r>
      <w:r>
        <w:rPr>
          <w:rFonts w:hint="default" w:ascii="Times New Roman" w:hAnsi="Times New Roman" w:eastAsia="黑体" w:cs="Times New Roman"/>
          <w:sz w:val="32"/>
          <w:szCs w:val="32"/>
          <w:vertAlign w:val="baseline"/>
          <w:lang w:val="en-US" w:eastAsia="zh-CN"/>
        </w:rPr>
        <w:t>2-</w:t>
      </w:r>
      <w:r>
        <w:rPr>
          <w:rFonts w:hint="default" w:ascii="Times New Roman" w:hAnsi="Times New Roman" w:eastAsia="黑体" w:cs="Times New Roman"/>
          <w:sz w:val="32"/>
          <w:szCs w:val="32"/>
          <w:vertAlign w:val="baseline"/>
          <w:lang w:eastAsia="zh-CN"/>
        </w:rPr>
        <w:t>1</w:t>
      </w:r>
    </w:p>
    <w:p>
      <w:pPr>
        <w:pStyle w:val="34"/>
        <w:rPr>
          <w:rFonts w:hint="default" w:ascii="Times New Roman" w:hAnsi="Times New Roman" w:eastAsia="仿宋_GB2312" w:cs="Times New Roman"/>
          <w:sz w:val="32"/>
          <w:szCs w:val="32"/>
          <w:lang w:val="zh-TW" w:eastAsia="zh-CN"/>
        </w:rPr>
      </w:pPr>
      <w:r>
        <w:rPr>
          <w:rFonts w:hint="default" w:ascii="Times New Roman" w:hAnsi="Times New Roman" w:eastAsia="仿宋_GB2312" w:cs="Times New Roman"/>
          <w:sz w:val="32"/>
          <w:szCs w:val="32"/>
          <w:lang w:val="zh-TW" w:eastAsia="zh-TW"/>
        </w:rPr>
        <w:t>工程量</w:t>
      </w:r>
      <w:r>
        <w:rPr>
          <w:rFonts w:hint="default" w:ascii="Times New Roman" w:hAnsi="Times New Roman" w:eastAsia="仿宋_GB2312" w:cs="Times New Roman"/>
          <w:sz w:val="32"/>
          <w:szCs w:val="32"/>
          <w:lang w:val="zh-TW" w:eastAsia="zh-CN"/>
        </w:rPr>
        <w:t>报价单</w:t>
      </w:r>
    </w:p>
    <w:tbl>
      <w:tblPr>
        <w:tblStyle w:val="19"/>
        <w:tblW w:w="14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990"/>
        <w:gridCol w:w="4840"/>
        <w:gridCol w:w="540"/>
        <w:gridCol w:w="770"/>
        <w:gridCol w:w="720"/>
        <w:gridCol w:w="910"/>
        <w:gridCol w:w="740"/>
        <w:gridCol w:w="860"/>
        <w:gridCol w:w="640"/>
        <w:gridCol w:w="630"/>
        <w:gridCol w:w="560"/>
        <w:gridCol w:w="689"/>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02" w:type="dxa"/>
            <w:vMerge w:val="restart"/>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序号</w:t>
            </w:r>
          </w:p>
        </w:tc>
        <w:tc>
          <w:tcPr>
            <w:tcW w:w="990" w:type="dxa"/>
            <w:vMerge w:val="restart"/>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工程细项名称</w:t>
            </w:r>
          </w:p>
        </w:tc>
        <w:tc>
          <w:tcPr>
            <w:tcW w:w="4840" w:type="dxa"/>
            <w:vMerge w:val="restart"/>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jc w:val="center"/>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eastAsia="zh-CN"/>
              </w:rPr>
              <w:t>项目特征及施工内容</w:t>
            </w:r>
            <w:r>
              <w:rPr>
                <w:rFonts w:hint="default" w:ascii="Times New Roman" w:hAnsi="Times New Roman" w:eastAsia="仿宋_GB2312" w:cs="Times New Roman"/>
                <w:kern w:val="2"/>
                <w:sz w:val="24"/>
                <w:szCs w:val="24"/>
                <w:vertAlign w:val="baseline"/>
                <w:lang w:val="en-US" w:eastAsia="zh-CN"/>
              </w:rPr>
              <w:t>/做法备注</w:t>
            </w:r>
          </w:p>
        </w:tc>
        <w:tc>
          <w:tcPr>
            <w:tcW w:w="540" w:type="dxa"/>
            <w:vMerge w:val="restart"/>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单位</w:t>
            </w:r>
          </w:p>
        </w:tc>
        <w:tc>
          <w:tcPr>
            <w:tcW w:w="770" w:type="dxa"/>
            <w:vMerge w:val="restart"/>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工程量</w:t>
            </w:r>
          </w:p>
        </w:tc>
        <w:tc>
          <w:tcPr>
            <w:tcW w:w="720" w:type="dxa"/>
            <w:vMerge w:val="restart"/>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综合单价</w:t>
            </w:r>
          </w:p>
        </w:tc>
        <w:tc>
          <w:tcPr>
            <w:tcW w:w="4340" w:type="dxa"/>
            <w:gridSpan w:val="6"/>
            <w:tcBorders>
              <w:right w:val="nil"/>
            </w:tcBorders>
          </w:tcPr>
          <w:p>
            <w:pPr>
              <w:spacing w:line="240" w:lineRule="auto"/>
              <w:ind w:firstLine="1680" w:firstLineChars="70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其中</w:t>
            </w:r>
          </w:p>
        </w:tc>
        <w:tc>
          <w:tcPr>
            <w:tcW w:w="689" w:type="dxa"/>
            <w:tcBorders>
              <w:left w:val="nil"/>
            </w:tcBorders>
          </w:tcPr>
          <w:p>
            <w:pPr>
              <w:spacing w:line="240" w:lineRule="auto"/>
              <w:rPr>
                <w:rFonts w:hint="default" w:ascii="Times New Roman" w:hAnsi="Times New Roman" w:eastAsia="仿宋_GB2312" w:cs="Times New Roman"/>
                <w:kern w:val="2"/>
                <w:sz w:val="24"/>
                <w:szCs w:val="24"/>
                <w:vertAlign w:val="baseline"/>
              </w:rPr>
            </w:pPr>
          </w:p>
        </w:tc>
        <w:tc>
          <w:tcPr>
            <w:tcW w:w="1023" w:type="dxa"/>
            <w:vMerge w:val="restart"/>
          </w:tcPr>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jc w:val="center"/>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990"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4840"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540"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770"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720"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91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人工费</w:t>
            </w:r>
          </w:p>
        </w:tc>
        <w:tc>
          <w:tcPr>
            <w:tcW w:w="74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主材费</w:t>
            </w:r>
          </w:p>
        </w:tc>
        <w:tc>
          <w:tcPr>
            <w:tcW w:w="86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主材损耗率</w:t>
            </w:r>
          </w:p>
        </w:tc>
        <w:tc>
          <w:tcPr>
            <w:tcW w:w="64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辅材费</w:t>
            </w:r>
          </w:p>
        </w:tc>
        <w:tc>
          <w:tcPr>
            <w:tcW w:w="630" w:type="dxa"/>
            <w:tcBorders>
              <w:right w:val="single" w:color="auto" w:sz="4" w:space="0"/>
            </w:tcBorders>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机械费</w:t>
            </w:r>
          </w:p>
        </w:tc>
        <w:tc>
          <w:tcPr>
            <w:tcW w:w="56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综合管理费</w:t>
            </w:r>
          </w:p>
        </w:tc>
        <w:tc>
          <w:tcPr>
            <w:tcW w:w="689" w:type="dxa"/>
            <w:tcBorders>
              <w:left w:val="single" w:color="auto" w:sz="4" w:space="0"/>
            </w:tcBorders>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eastAsia="zh-CN"/>
              </w:rPr>
              <w:t>税金</w:t>
            </w:r>
          </w:p>
        </w:tc>
        <w:tc>
          <w:tcPr>
            <w:tcW w:w="1023" w:type="dxa"/>
            <w:vMerge w:val="continue"/>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314" w:type="dxa"/>
            <w:gridSpan w:val="14"/>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A.屋面防水维修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4" w:hRule="atLeast"/>
        </w:trPr>
        <w:tc>
          <w:tcPr>
            <w:tcW w:w="402"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w:t>
            </w:r>
          </w:p>
        </w:tc>
        <w:tc>
          <w:tcPr>
            <w:tcW w:w="990" w:type="dxa"/>
            <w:vAlign w:val="center"/>
          </w:tcPr>
          <w:p>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kern w:val="2"/>
                <w:sz w:val="24"/>
                <w:szCs w:val="24"/>
                <w:vertAlign w:val="baseline"/>
                <w:lang w:val="en-US" w:eastAsia="zh-CN"/>
              </w:rPr>
              <w:t>基层处理</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1、清理基层浮灰；</w:t>
            </w: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2、对松散开裂卷材基层进行切除；</w:t>
            </w: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3、对开裂基层进行打开后用B1挤塑聚苯板进行粘接或锚栓塞实固定等细部处理；开裂部位全部采用压条固定；</w:t>
            </w:r>
          </w:p>
          <w:p>
            <w:pPr>
              <w:spacing w:line="240" w:lineRule="auto"/>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rPr>
              <w:drawing>
                <wp:inline distT="0" distB="0" distL="114300" distR="114300">
                  <wp:extent cx="1423670" cy="1303020"/>
                  <wp:effectExtent l="0" t="0" r="11430" b="5080"/>
                  <wp:docPr id="4" name="图片 1" descr="f191ecbde971d6baea20db9b5d20e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f191ecbde971d6baea20db9b5d20e4e"/>
                          <pic:cNvPicPr>
                            <a:picLocks noChangeAspect="1"/>
                          </pic:cNvPicPr>
                        </pic:nvPicPr>
                        <pic:blipFill>
                          <a:blip r:embed="rId14"/>
                          <a:stretch>
                            <a:fillRect/>
                          </a:stretch>
                        </pic:blipFill>
                        <pic:spPr>
                          <a:xfrm rot="5400000">
                            <a:off x="0" y="0"/>
                            <a:ext cx="1423670" cy="1303020"/>
                          </a:xfrm>
                          <a:prstGeom prst="rect">
                            <a:avLst/>
                          </a:prstGeom>
                        </pic:spPr>
                      </pic:pic>
                    </a:graphicData>
                  </a:graphic>
                </wp:inline>
              </w:drawing>
            </w:r>
            <w:r>
              <w:rPr>
                <w:rFonts w:hint="default" w:ascii="Times New Roman" w:hAnsi="Times New Roman" w:eastAsia="仿宋_GB2312" w:cs="Times New Roman"/>
                <w:kern w:val="2"/>
                <w:sz w:val="24"/>
                <w:szCs w:val="24"/>
              </w:rPr>
              <w:drawing>
                <wp:inline distT="0" distB="0" distL="114300" distR="114300">
                  <wp:extent cx="1460500" cy="1304290"/>
                  <wp:effectExtent l="0" t="0" r="10160" b="6350"/>
                  <wp:docPr id="5" name="图片 2" descr="b7fea834261e9c1aa831179675034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b7fea834261e9c1aa831179675034a9"/>
                          <pic:cNvPicPr>
                            <a:picLocks noChangeAspect="1"/>
                          </pic:cNvPicPr>
                        </pic:nvPicPr>
                        <pic:blipFill>
                          <a:blip r:embed="rId15"/>
                          <a:stretch>
                            <a:fillRect/>
                          </a:stretch>
                        </pic:blipFill>
                        <pic:spPr>
                          <a:xfrm rot="5400000">
                            <a:off x="0" y="0"/>
                            <a:ext cx="1460500" cy="1304290"/>
                          </a:xfrm>
                          <a:prstGeom prst="rect">
                            <a:avLst/>
                          </a:prstGeom>
                        </pic:spPr>
                      </pic:pic>
                    </a:graphicData>
                  </a:graphic>
                </wp:inline>
              </w:drawing>
            </w:r>
          </w:p>
        </w:tc>
        <w:tc>
          <w:tcPr>
            <w:tcW w:w="540" w:type="dxa"/>
          </w:tcPr>
          <w:p>
            <w:pPr>
              <w:bidi w:val="0"/>
              <w:spacing w:line="240" w:lineRule="auto"/>
              <w:ind w:left="0" w:leftChars="0" w:firstLine="0" w:firstLineChars="0"/>
              <w:jc w:val="both"/>
              <w:rPr>
                <w:rFonts w:hint="default" w:ascii="Times New Roman" w:hAnsi="Times New Roman" w:eastAsia="仿宋_GB2312" w:cs="Times New Roman"/>
                <w:kern w:val="2"/>
                <w:sz w:val="24"/>
                <w:szCs w:val="24"/>
                <w:lang w:val="en-US" w:eastAsia="zh-CN"/>
              </w:rPr>
            </w:pPr>
          </w:p>
          <w:p>
            <w:pPr>
              <w:bidi w:val="0"/>
              <w:spacing w:line="240" w:lineRule="auto"/>
              <w:ind w:left="0" w:leftChars="0" w:firstLine="0" w:firstLineChars="0"/>
              <w:jc w:val="both"/>
              <w:rPr>
                <w:rFonts w:hint="default" w:ascii="Times New Roman" w:hAnsi="Times New Roman" w:eastAsia="仿宋_GB2312" w:cs="Times New Roman"/>
                <w:kern w:val="2"/>
                <w:sz w:val="24"/>
                <w:szCs w:val="24"/>
                <w:lang w:val="en-US" w:eastAsia="zh-CN"/>
              </w:rPr>
            </w:pPr>
          </w:p>
          <w:p>
            <w:pPr>
              <w:bidi w:val="0"/>
              <w:spacing w:line="240" w:lineRule="auto"/>
              <w:ind w:left="0" w:leftChars="0" w:firstLine="0" w:firstLineChars="0"/>
              <w:jc w:val="both"/>
              <w:rPr>
                <w:rFonts w:hint="default" w:ascii="Times New Roman" w:hAnsi="Times New Roman" w:eastAsia="仿宋_GB2312" w:cs="Times New Roman"/>
                <w:kern w:val="2"/>
                <w:sz w:val="24"/>
                <w:szCs w:val="24"/>
                <w:lang w:val="en-US" w:eastAsia="zh-CN"/>
              </w:rPr>
            </w:pPr>
          </w:p>
          <w:p>
            <w:pPr>
              <w:bidi w:val="0"/>
              <w:spacing w:line="240" w:lineRule="auto"/>
              <w:ind w:left="0" w:leftChars="0" w:firstLine="0" w:firstLineChars="0"/>
              <w:jc w:val="both"/>
              <w:rPr>
                <w:rFonts w:hint="default" w:ascii="Times New Roman" w:hAnsi="Times New Roman" w:eastAsia="仿宋_GB2312" w:cs="Times New Roman"/>
                <w:kern w:val="2"/>
                <w:sz w:val="24"/>
                <w:szCs w:val="24"/>
                <w:lang w:val="en-US" w:eastAsia="zh-CN"/>
              </w:rPr>
            </w:pPr>
          </w:p>
          <w:p>
            <w:pPr>
              <w:bidi w:val="0"/>
              <w:spacing w:line="240" w:lineRule="auto"/>
              <w:ind w:left="0" w:leftChars="0" w:firstLine="0" w:firstLineChars="0"/>
              <w:jc w:val="both"/>
              <w:rPr>
                <w:rFonts w:hint="default" w:ascii="Times New Roman" w:hAnsi="Times New Roman" w:eastAsia="仿宋_GB2312" w:cs="Times New Roman"/>
                <w:kern w:val="2"/>
                <w:sz w:val="24"/>
                <w:szCs w:val="24"/>
                <w:lang w:val="en-US" w:eastAsia="zh-CN"/>
              </w:rPr>
            </w:pPr>
            <w:r>
              <w:rPr>
                <w:rFonts w:hint="default" w:ascii="Times New Roman" w:hAnsi="Times New Roman" w:eastAsia="仿宋_GB2312" w:cs="Times New Roman"/>
                <w:kern w:val="2"/>
                <w:sz w:val="24"/>
                <w:szCs w:val="24"/>
                <w:lang w:val="en-US" w:eastAsia="zh-CN"/>
              </w:rPr>
              <w:t>m</w:t>
            </w:r>
          </w:p>
        </w:tc>
        <w:tc>
          <w:tcPr>
            <w:tcW w:w="770" w:type="dxa"/>
          </w:tcPr>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260</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402"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2</w:t>
            </w:r>
          </w:p>
        </w:tc>
        <w:tc>
          <w:tcPr>
            <w:tcW w:w="990" w:type="dxa"/>
          </w:tcPr>
          <w:p>
            <w:pPr>
              <w:spacing w:line="240" w:lineRule="auto"/>
              <w:rPr>
                <w:rFonts w:hint="default" w:ascii="Times New Roman" w:hAnsi="Times New Roman" w:eastAsia="仿宋_GB2312" w:cs="Times New Roman"/>
                <w:kern w:val="2"/>
                <w:sz w:val="24"/>
                <w:szCs w:val="24"/>
                <w:vertAlign w:val="baseline"/>
              </w:rPr>
            </w:pP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textAlignment w:val="auto"/>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lang w:eastAsia="zh-CN"/>
              </w:rPr>
              <w:t>国标</w:t>
            </w:r>
            <w:r>
              <w:rPr>
                <w:rFonts w:hint="default" w:ascii="Times New Roman" w:hAnsi="Times New Roman" w:eastAsia="仿宋_GB2312" w:cs="Times New Roman"/>
                <w:kern w:val="2"/>
                <w:sz w:val="24"/>
                <w:szCs w:val="24"/>
                <w:vertAlign w:val="baseline"/>
              </w:rPr>
              <w:t>1.</w:t>
            </w:r>
            <w:r>
              <w:rPr>
                <w:rFonts w:hint="default" w:ascii="Times New Roman" w:hAnsi="Times New Roman" w:eastAsia="仿宋_GB2312" w:cs="Times New Roman"/>
                <w:kern w:val="2"/>
                <w:sz w:val="24"/>
                <w:szCs w:val="24"/>
                <w:vertAlign w:val="baseline"/>
                <w:lang w:val="en-US" w:eastAsia="zh-CN"/>
              </w:rPr>
              <w:t>5mm</w:t>
            </w:r>
            <w:r>
              <w:rPr>
                <w:rFonts w:hint="default" w:ascii="Times New Roman" w:hAnsi="Times New Roman" w:eastAsia="仿宋_GB2312" w:cs="Times New Roman"/>
                <w:kern w:val="2"/>
                <w:sz w:val="24"/>
                <w:szCs w:val="24"/>
                <w:vertAlign w:val="baseline"/>
              </w:rPr>
              <w:t>聚氯乙烯PVC内增强型防水卷材</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1、大面铺设</w:t>
            </w:r>
            <w:r>
              <w:rPr>
                <w:rFonts w:hint="default" w:ascii="Times New Roman" w:hAnsi="Times New Roman" w:eastAsia="仿宋_GB2312" w:cs="Times New Roman"/>
                <w:kern w:val="2"/>
                <w:sz w:val="24"/>
                <w:szCs w:val="24"/>
                <w:vertAlign w:val="baseline"/>
                <w:lang w:eastAsia="zh-CN"/>
              </w:rPr>
              <w:t>国标</w:t>
            </w:r>
            <w:r>
              <w:rPr>
                <w:rFonts w:hint="default" w:ascii="Times New Roman" w:hAnsi="Times New Roman" w:eastAsia="仿宋_GB2312" w:cs="Times New Roman"/>
                <w:kern w:val="2"/>
                <w:sz w:val="24"/>
                <w:szCs w:val="24"/>
                <w:vertAlign w:val="baseline"/>
              </w:rPr>
              <w:t>1.5</w:t>
            </w:r>
            <w:r>
              <w:rPr>
                <w:rFonts w:hint="default" w:ascii="Times New Roman" w:hAnsi="Times New Roman" w:eastAsia="仿宋_GB2312" w:cs="Times New Roman"/>
                <w:kern w:val="2"/>
                <w:sz w:val="24"/>
                <w:szCs w:val="24"/>
                <w:vertAlign w:val="baseline"/>
                <w:lang w:val="en-US" w:eastAsia="zh-CN"/>
              </w:rPr>
              <w:t>mm</w:t>
            </w:r>
            <w:r>
              <w:rPr>
                <w:rFonts w:hint="default" w:ascii="Times New Roman" w:hAnsi="Times New Roman" w:eastAsia="仿宋_GB2312" w:cs="Times New Roman"/>
                <w:kern w:val="2"/>
                <w:sz w:val="24"/>
                <w:szCs w:val="24"/>
                <w:vertAlign w:val="baseline"/>
              </w:rPr>
              <w:t>聚氯乙烯PVC内增强型防水卷材，卷材搭接8CM用爬焊机和热熔焊枪粘接；</w:t>
            </w: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2、节点处理：裁剪适合节点的卷材片材，用手持焊枪将片材焊接于卷材之上，对女儿墙薄弱部位进行加强处理；</w:t>
            </w: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3、卷材搭边焊接牢固，卷材铺设平整，无漏焊；</w:t>
            </w:r>
          </w:p>
        </w:tc>
        <w:tc>
          <w:tcPr>
            <w:tcW w:w="540" w:type="dxa"/>
          </w:tcPr>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w:t>
            </w:r>
          </w:p>
        </w:tc>
        <w:tc>
          <w:tcPr>
            <w:tcW w:w="77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3000</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02" w:type="dxa"/>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3</w:t>
            </w:r>
          </w:p>
        </w:tc>
        <w:tc>
          <w:tcPr>
            <w:tcW w:w="990" w:type="dxa"/>
          </w:tcPr>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水沟修补</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对生锈部位进行打磨，涂刷防锈漆，一遍底漆两遍面漆；</w:t>
            </w:r>
          </w:p>
          <w:p>
            <w:pPr>
              <w:spacing w:line="240" w:lineRule="auto"/>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rPr>
              <w:drawing>
                <wp:inline distT="0" distB="0" distL="114300" distR="114300">
                  <wp:extent cx="938530" cy="2155190"/>
                  <wp:effectExtent l="0" t="0" r="16510" b="13970"/>
                  <wp:docPr id="8" name="图片 4" descr="dc3f0ef3a6d29f0dbb2c1725932c8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dc3f0ef3a6d29f0dbb2c1725932c83d"/>
                          <pic:cNvPicPr>
                            <a:picLocks noChangeAspect="1"/>
                          </pic:cNvPicPr>
                        </pic:nvPicPr>
                        <pic:blipFill>
                          <a:blip r:embed="rId16"/>
                          <a:srcRect l="13493" r="8996"/>
                          <a:stretch>
                            <a:fillRect/>
                          </a:stretch>
                        </pic:blipFill>
                        <pic:spPr>
                          <a:xfrm rot="5400000">
                            <a:off x="0" y="0"/>
                            <a:ext cx="938530" cy="2155190"/>
                          </a:xfrm>
                          <a:prstGeom prst="rect">
                            <a:avLst/>
                          </a:prstGeom>
                        </pic:spPr>
                      </pic:pic>
                    </a:graphicData>
                  </a:graphic>
                </wp:inline>
              </w:drawing>
            </w:r>
          </w:p>
        </w:tc>
        <w:tc>
          <w:tcPr>
            <w:tcW w:w="540" w:type="dxa"/>
          </w:tcPr>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m</w:t>
            </w:r>
          </w:p>
        </w:tc>
        <w:tc>
          <w:tcPr>
            <w:tcW w:w="770" w:type="dxa"/>
          </w:tcPr>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100</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trPr>
        <w:tc>
          <w:tcPr>
            <w:tcW w:w="402" w:type="dxa"/>
          </w:tcPr>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4</w:t>
            </w:r>
          </w:p>
        </w:tc>
        <w:tc>
          <w:tcPr>
            <w:tcW w:w="990" w:type="dxa"/>
          </w:tcPr>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压条固定</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采用3cm*2mm镀锌压条固定防水卷材，屋面卷材延伸至天沟边及女儿墙边时采用压条及锚栓固定，天沟处卷材下翻至水沟20cm，卷材延边至彩钢瓦下采用压条螺栓固定。女儿墙处卷材上翻至女儿墙</w:t>
            </w:r>
            <w:r>
              <w:rPr>
                <w:rFonts w:hint="default" w:ascii="Times New Roman" w:hAnsi="Times New Roman" w:eastAsia="仿宋_GB2312" w:cs="Times New Roman"/>
                <w:kern w:val="2"/>
                <w:sz w:val="24"/>
                <w:szCs w:val="24"/>
                <w:vertAlign w:val="baseline"/>
                <w:lang w:eastAsia="zh-CN"/>
              </w:rPr>
              <w:t>外侧</w:t>
            </w:r>
            <w:r>
              <w:rPr>
                <w:rFonts w:hint="default" w:ascii="Times New Roman" w:hAnsi="Times New Roman" w:eastAsia="仿宋_GB2312" w:cs="Times New Roman"/>
                <w:kern w:val="2"/>
                <w:sz w:val="24"/>
                <w:szCs w:val="24"/>
                <w:vertAlign w:val="baseline"/>
              </w:rPr>
              <w:t>采用压条固定</w:t>
            </w:r>
            <w:r>
              <w:rPr>
                <w:rFonts w:hint="default" w:ascii="Times New Roman" w:hAnsi="Times New Roman" w:eastAsia="仿宋_GB2312" w:cs="Times New Roman"/>
                <w:kern w:val="2"/>
                <w:sz w:val="24"/>
                <w:szCs w:val="24"/>
                <w:vertAlign w:val="baseline"/>
                <w:lang w:eastAsia="zh-CN"/>
              </w:rPr>
              <w:t>，</w:t>
            </w:r>
            <w:r>
              <w:rPr>
                <w:rFonts w:hint="default" w:ascii="Times New Roman" w:hAnsi="Times New Roman" w:eastAsia="仿宋_GB2312" w:cs="Times New Roman"/>
                <w:kern w:val="2"/>
                <w:sz w:val="24"/>
                <w:szCs w:val="24"/>
                <w:vertAlign w:val="baseline"/>
              </w:rPr>
              <w:t>屋面卷材纵向每间隔10米敷设压条将压条两端固定；</w:t>
            </w:r>
          </w:p>
          <w:p>
            <w:pPr>
              <w:spacing w:line="240" w:lineRule="auto"/>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rPr>
              <w:drawing>
                <wp:inline distT="0" distB="0" distL="114300" distR="114300">
                  <wp:extent cx="1342390" cy="2003425"/>
                  <wp:effectExtent l="0" t="0" r="10160" b="15875"/>
                  <wp:docPr id="9" name="图片 5" descr="40f71146e113c4f7523e7fe89066f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40f71146e113c4f7523e7fe89066f76"/>
                          <pic:cNvPicPr>
                            <a:picLocks noChangeAspect="1"/>
                          </pic:cNvPicPr>
                        </pic:nvPicPr>
                        <pic:blipFill>
                          <a:blip r:embed="rId17"/>
                          <a:stretch>
                            <a:fillRect/>
                          </a:stretch>
                        </pic:blipFill>
                        <pic:spPr>
                          <a:xfrm>
                            <a:off x="0" y="0"/>
                            <a:ext cx="1342390" cy="2003425"/>
                          </a:xfrm>
                          <a:prstGeom prst="rect">
                            <a:avLst/>
                          </a:prstGeom>
                        </pic:spPr>
                      </pic:pic>
                    </a:graphicData>
                  </a:graphic>
                </wp:inline>
              </w:drawing>
            </w:r>
            <w:r>
              <w:rPr>
                <w:rFonts w:hint="default" w:ascii="Times New Roman" w:hAnsi="Times New Roman" w:eastAsia="仿宋_GB2312" w:cs="Times New Roman"/>
                <w:kern w:val="2"/>
                <w:sz w:val="24"/>
                <w:szCs w:val="24"/>
              </w:rPr>
              <w:drawing>
                <wp:inline distT="0" distB="0" distL="114300" distR="114300">
                  <wp:extent cx="1179195" cy="1924685"/>
                  <wp:effectExtent l="0" t="0" r="1905" b="18415"/>
                  <wp:docPr id="10" name="图片 6" descr="fedfdb799a024b4f4a384447d1606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fedfdb799a024b4f4a384447d1606b4"/>
                          <pic:cNvPicPr>
                            <a:picLocks noChangeAspect="1"/>
                          </pic:cNvPicPr>
                        </pic:nvPicPr>
                        <pic:blipFill>
                          <a:blip r:embed="rId18"/>
                          <a:srcRect l="5269" r="5608"/>
                          <a:stretch>
                            <a:fillRect/>
                          </a:stretch>
                        </pic:blipFill>
                        <pic:spPr>
                          <a:xfrm>
                            <a:off x="0" y="0"/>
                            <a:ext cx="1179195" cy="1924685"/>
                          </a:xfrm>
                          <a:prstGeom prst="rect">
                            <a:avLst/>
                          </a:prstGeom>
                        </pic:spPr>
                      </pic:pic>
                    </a:graphicData>
                  </a:graphic>
                </wp:inline>
              </w:drawing>
            </w:r>
          </w:p>
        </w:tc>
        <w:tc>
          <w:tcPr>
            <w:tcW w:w="540" w:type="dxa"/>
          </w:tcPr>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m</w:t>
            </w:r>
          </w:p>
        </w:tc>
        <w:tc>
          <w:tcPr>
            <w:tcW w:w="770" w:type="dxa"/>
          </w:tcPr>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510</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314" w:type="dxa"/>
            <w:gridSpan w:val="14"/>
          </w:tcPr>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val="en-US" w:eastAsia="zh-CN"/>
              </w:rPr>
              <w:t>B.</w:t>
            </w:r>
            <w:r>
              <w:rPr>
                <w:rFonts w:hint="default" w:ascii="Times New Roman" w:hAnsi="Times New Roman" w:eastAsia="仿宋_GB2312" w:cs="Times New Roman"/>
                <w:kern w:val="2"/>
                <w:sz w:val="24"/>
                <w:szCs w:val="24"/>
                <w:vertAlign w:val="baseline"/>
                <w:lang w:eastAsia="zh-CN"/>
              </w:rPr>
              <w:t>工程配套项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02"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w:t>
            </w:r>
          </w:p>
        </w:tc>
        <w:tc>
          <w:tcPr>
            <w:tcW w:w="990" w:type="dxa"/>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安全措施成品保护</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1.屋面女儿墙较低位置设置防护栏，设置挂钩拉设钢绳，施工人员挂安全扣，确保施工安全。</w:t>
            </w:r>
          </w:p>
          <w:p>
            <w:pPr>
              <w:spacing w:line="240" w:lineRule="auto"/>
              <w:ind w:left="0" w:leftChars="0" w:firstLine="0" w:firstLineChars="0"/>
              <w:rPr>
                <w:rFonts w:hint="default" w:ascii="Times New Roman" w:hAnsi="Times New Roman" w:cs="Times New Roman"/>
                <w:kern w:val="2"/>
                <w:lang w:val="en-US" w:eastAsia="zh-CN"/>
              </w:rPr>
            </w:pPr>
            <w:r>
              <w:rPr>
                <w:rFonts w:hint="default" w:ascii="Times New Roman" w:hAnsi="Times New Roman" w:eastAsia="仿宋_GB2312" w:cs="Times New Roman"/>
                <w:kern w:val="2"/>
                <w:sz w:val="24"/>
                <w:szCs w:val="24"/>
                <w:vertAlign w:val="baseline"/>
                <w:lang w:val="en-US" w:eastAsia="zh-CN"/>
              </w:rPr>
              <w:t>2.施工现场采取成品保护，如铺设垫层等。</w:t>
            </w:r>
          </w:p>
        </w:tc>
        <w:tc>
          <w:tcPr>
            <w:tcW w:w="5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项</w:t>
            </w:r>
          </w:p>
        </w:tc>
        <w:tc>
          <w:tcPr>
            <w:tcW w:w="770" w:type="dxa"/>
          </w:tcPr>
          <w:p>
            <w:pPr>
              <w:spacing w:line="240" w:lineRule="auto"/>
              <w:ind w:left="0" w:leftChars="0" w:firstLine="240" w:firstLineChars="10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240" w:firstLineChars="10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02"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2</w:t>
            </w:r>
          </w:p>
        </w:tc>
        <w:tc>
          <w:tcPr>
            <w:tcW w:w="990" w:type="dxa"/>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检查搭边、工完场清、建渣清运</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1、检查防水卷材搭边粘接效果，对局部进行再次热熔焊接处理</w:t>
            </w: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2、全部检查完毕后清理垃圾出场</w:t>
            </w:r>
          </w:p>
        </w:tc>
        <w:tc>
          <w:tcPr>
            <w:tcW w:w="5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项</w:t>
            </w:r>
          </w:p>
        </w:tc>
        <w:tc>
          <w:tcPr>
            <w:tcW w:w="770" w:type="dxa"/>
          </w:tcPr>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02" w:type="dxa"/>
          </w:tcPr>
          <w:p>
            <w:pPr>
              <w:spacing w:line="240" w:lineRule="auto"/>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C</w:t>
            </w:r>
          </w:p>
        </w:tc>
        <w:tc>
          <w:tcPr>
            <w:tcW w:w="99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工程总造价</w:t>
            </w: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w:t>
            </w:r>
            <w:r>
              <w:rPr>
                <w:rFonts w:hint="default" w:ascii="Times New Roman" w:hAnsi="Times New Roman" w:eastAsia="仿宋_GB2312" w:cs="Times New Roman"/>
                <w:kern w:val="2"/>
                <w:sz w:val="24"/>
                <w:szCs w:val="24"/>
                <w:vertAlign w:val="baseline"/>
                <w:lang w:val="en-US" w:eastAsia="zh-CN"/>
              </w:rPr>
              <w:t>A+B</w:t>
            </w:r>
            <w:r>
              <w:rPr>
                <w:rFonts w:hint="default" w:ascii="Times New Roman" w:hAnsi="Times New Roman" w:eastAsia="仿宋_GB2312" w:cs="Times New Roman"/>
                <w:kern w:val="2"/>
                <w:sz w:val="24"/>
                <w:szCs w:val="24"/>
                <w:vertAlign w:val="baseline"/>
                <w:lang w:eastAsia="zh-CN"/>
              </w:rPr>
              <w:t>）</w:t>
            </w:r>
          </w:p>
        </w:tc>
        <w:tc>
          <w:tcPr>
            <w:tcW w:w="11899" w:type="dxa"/>
            <w:gridSpan w:val="11"/>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392" w:type="dxa"/>
            <w:gridSpan w:val="2"/>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备注</w:t>
            </w:r>
          </w:p>
        </w:tc>
        <w:tc>
          <w:tcPr>
            <w:tcW w:w="12922" w:type="dxa"/>
            <w:gridSpan w:val="12"/>
          </w:tcPr>
          <w:p>
            <w:pPr>
              <w:numPr>
                <w:ilvl w:val="0"/>
                <w:numId w:val="1"/>
              </w:numPr>
              <w:spacing w:line="240" w:lineRule="auto"/>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防水承诺质保期5年，自竣工验收之日起算</w:t>
            </w:r>
          </w:p>
          <w:p>
            <w:pPr>
              <w:numPr>
                <w:ilvl w:val="0"/>
                <w:numId w:val="1"/>
              </w:numPr>
              <w:spacing w:line="240" w:lineRule="auto"/>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施工工艺流程需符合GB50345-2012《屋面工程质量验收规范》要求。</w:t>
            </w:r>
          </w:p>
        </w:tc>
      </w:tr>
    </w:tbl>
    <w:p>
      <w:pPr>
        <w:ind w:left="0" w:leftChars="0" w:firstLine="0" w:firstLineChars="0"/>
        <w:rPr>
          <w:rFonts w:hint="default" w:ascii="Times New Roman" w:hAnsi="Times New Roman" w:cs="Times New Roman"/>
          <w:lang w:eastAsia="zh-CN"/>
        </w:rPr>
        <w:sectPr>
          <w:pgSz w:w="16840" w:h="11900" w:orient="landscape"/>
          <w:pgMar w:top="1680" w:right="1580" w:bottom="1560" w:left="760" w:header="851" w:footer="851" w:gutter="0"/>
          <w:cols w:space="720" w:num="1"/>
          <w:docGrid w:linePitch="312" w:charSpace="0"/>
        </w:sectPr>
      </w:pPr>
    </w:p>
    <w:p>
      <w:pPr>
        <w:ind w:left="0" w:leftChars="0" w:firstLine="0" w:firstLineChars="0"/>
        <w:rPr>
          <w:rFonts w:hint="default" w:ascii="Times New Roman" w:hAnsi="Times New Roman" w:eastAsia="黑体" w:cs="Times New Roman"/>
          <w:sz w:val="32"/>
          <w:szCs w:val="32"/>
          <w:vertAlign w:val="baseline"/>
          <w:lang w:eastAsia="zh-CN"/>
        </w:rPr>
      </w:pPr>
      <w:r>
        <w:rPr>
          <w:rFonts w:hint="default" w:ascii="Times New Roman" w:hAnsi="Times New Roman" w:eastAsia="黑体" w:cs="Times New Roman"/>
          <w:sz w:val="32"/>
          <w:szCs w:val="32"/>
          <w:vertAlign w:val="baseline"/>
          <w:lang w:eastAsia="zh-CN"/>
        </w:rPr>
        <w:t>附件</w:t>
      </w:r>
      <w:r>
        <w:rPr>
          <w:rFonts w:hint="default" w:ascii="Times New Roman" w:hAnsi="Times New Roman" w:eastAsia="黑体" w:cs="Times New Roman"/>
          <w:sz w:val="32"/>
          <w:szCs w:val="32"/>
          <w:vertAlign w:val="baseline"/>
          <w:lang w:val="en-US" w:eastAsia="zh-CN"/>
        </w:rPr>
        <w:t>2-</w:t>
      </w:r>
      <w:r>
        <w:rPr>
          <w:rFonts w:hint="default" w:ascii="Times New Roman" w:hAnsi="Times New Roman" w:eastAsia="黑体" w:cs="Times New Roman"/>
          <w:sz w:val="32"/>
          <w:szCs w:val="32"/>
          <w:vertAlign w:val="baseline"/>
          <w:lang w:eastAsia="zh-CN"/>
        </w:rPr>
        <w:t>2</w:t>
      </w:r>
    </w:p>
    <w:p>
      <w:pPr>
        <w:pStyle w:val="34"/>
        <w:rPr>
          <w:rFonts w:hint="default" w:ascii="Times New Roman" w:hAnsi="Times New Roman" w:eastAsia="仿宋_GB2312" w:cs="Times New Roman"/>
          <w:sz w:val="32"/>
          <w:szCs w:val="32"/>
          <w:lang w:val="zh-TW" w:eastAsia="zh-TW"/>
        </w:rPr>
      </w:pPr>
      <w:r>
        <w:rPr>
          <w:rFonts w:hint="default" w:ascii="Times New Roman" w:hAnsi="Times New Roman" w:eastAsia="仿宋_GB2312" w:cs="Times New Roman"/>
          <w:sz w:val="32"/>
          <w:szCs w:val="32"/>
          <w:lang w:val="zh-TW" w:eastAsia="zh-TW"/>
        </w:rPr>
        <w:t>工程质量保修书</w:t>
      </w:r>
    </w:p>
    <w:p>
      <w:pPr>
        <w:spacing w:before="156" w:beforeLines="50" w:after="156" w:afterLines="50" w:line="440" w:lineRule="exact"/>
        <w:jc w:val="center"/>
        <w:rPr>
          <w:rFonts w:hint="default" w:ascii="Times New Roman" w:hAnsi="Times New Roman" w:eastAsia="方正小标宋简体" w:cs="Times New Roman"/>
          <w:kern w:val="0"/>
          <w:sz w:val="40"/>
          <w:szCs w:val="18"/>
        </w:rPr>
      </w:pPr>
    </w:p>
    <w:p>
      <w:pPr>
        <w:spacing w:line="360" w:lineRule="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甲  方：</w:t>
      </w:r>
    </w:p>
    <w:p>
      <w:pPr>
        <w:spacing w:line="480" w:lineRule="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乙  方：</w:t>
      </w:r>
    </w:p>
    <w:p>
      <w:pPr>
        <w:spacing w:line="48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根据《中华人民共和国建筑法》和《建设工程质量管理</w:t>
      </w:r>
      <w:r>
        <w:rPr>
          <w:rFonts w:hint="default" w:ascii="Times New Roman" w:hAnsi="Times New Roman" w:eastAsia="仿宋_GB2312" w:cs="Times New Roman"/>
          <w:sz w:val="28"/>
          <w:szCs w:val="28"/>
        </w:rPr>
        <w:t>条例》，经协商一致就</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签订工程质量保修书。</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一、工程质量保修范围和内容</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乙方在质量保修期内，按照有关法律规定和合同约定，承担工程质量保修责任。</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质量保修内容:乙方施工的工程项目,如出现质量缺陷或隐患,乙方必须履行保修义务。</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二、质量保修期</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根据《建设工程质量管理条例》及有关规定，工程的质量保修期如下：</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1．屋面防水工程、有防水要求的卫生间、房间和外墙面的防渗为</w:t>
      </w:r>
      <w:r>
        <w:rPr>
          <w:rFonts w:hint="default" w:ascii="Times New Roman" w:hAnsi="Times New Roman" w:eastAsia="仿宋_GB2312" w:cs="Times New Roman"/>
          <w:b/>
          <w:sz w:val="28"/>
          <w:szCs w:val="28"/>
          <w:u w:val="single"/>
        </w:rPr>
        <w:t xml:space="preserve"> 5 </w:t>
      </w:r>
      <w:r>
        <w:rPr>
          <w:rFonts w:hint="default" w:ascii="Times New Roman" w:hAnsi="Times New Roman" w:eastAsia="仿宋_GB2312" w:cs="Times New Roman"/>
          <w:sz w:val="28"/>
          <w:szCs w:val="28"/>
        </w:rPr>
        <w:t>年；</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质量保修期自工程竣工验收合格之日起计算。</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三、缺陷责任期</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工程缺陷责任期为</w:t>
      </w:r>
      <w:r>
        <w:rPr>
          <w:rFonts w:hint="default" w:ascii="Times New Roman" w:hAnsi="Times New Roman" w:eastAsia="仿宋_GB2312" w:cs="Times New Roman"/>
          <w:b/>
          <w:sz w:val="28"/>
          <w:szCs w:val="28"/>
          <w:u w:val="single"/>
        </w:rPr>
        <w:t>60</w:t>
      </w:r>
      <w:r>
        <w:rPr>
          <w:rFonts w:hint="default" w:ascii="Times New Roman" w:hAnsi="Times New Roman" w:eastAsia="仿宋_GB2312" w:cs="Times New Roman"/>
          <w:sz w:val="28"/>
          <w:szCs w:val="28"/>
        </w:rPr>
        <w:t>个月，缺陷责任期自工程通过竣工验收之日起计算。单位工程先于全部工程进行验收，单位工程缺陷责任期自单位工程验收合格之日起算。</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四、质量保修责任</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1．属于保修范围、内容的项目，乙方应当在接到保修通知后24小时内安排维修人员抵达现场。乙方不在约定期限内派人保修或保修结果不符合甲方要求的，甲方可以委托他人修理，由此产生的费用由乙方承担。</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2．发生紧急事故需抢修的，乙方在接到事故通知后，应当【</w:t>
      </w:r>
      <w:r>
        <w:rPr>
          <w:rFonts w:hint="default"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Hans"/>
        </w:rPr>
        <w:t>小时内</w:t>
      </w:r>
      <w:r>
        <w:rPr>
          <w:rFonts w:hint="default" w:ascii="Times New Roman" w:hAnsi="Times New Roman" w:eastAsia="仿宋_GB2312" w:cs="Times New Roman"/>
          <w:sz w:val="28"/>
          <w:szCs w:val="28"/>
        </w:rPr>
        <w:t>到达事故现场抢修。</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五、保修费用</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保修费用由乙方承担，如因建设工程质量问题造成损失的，乙方应承担相应的损害赔偿责任。</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六、双方约定的其他工程质量保修事项。</w:t>
      </w:r>
    </w:p>
    <w:p>
      <w:pPr>
        <w:pStyle w:val="67"/>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工程质量保修书由甲方、乙方在工程竣工验收前共同签署，作为施工合同附件，其有效期限至保修期满。</w:t>
      </w:r>
    </w:p>
    <w:p>
      <w:pPr>
        <w:pStyle w:val="67"/>
        <w:ind w:firstLine="560"/>
        <w:rPr>
          <w:rFonts w:hint="default" w:ascii="Times New Roman" w:hAnsi="Times New Roman" w:eastAsia="仿宋_GB2312" w:cs="Times New Roman"/>
          <w:sz w:val="28"/>
          <w:szCs w:val="28"/>
        </w:rPr>
      </w:pPr>
    </w:p>
    <w:p>
      <w:pPr>
        <w:pStyle w:val="68"/>
        <w:ind w:firstLine="280" w:firstLineChars="100"/>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甲方：                             乙方：</w:t>
      </w:r>
      <w:r>
        <w:rPr>
          <w:rFonts w:hint="default" w:ascii="Times New Roman" w:hAnsi="Times New Roman" w:eastAsia="仿宋_GB2312" w:cs="Times New Roman"/>
          <w:b/>
          <w:sz w:val="28"/>
          <w:szCs w:val="28"/>
        </w:rPr>
        <w:t xml:space="preserve"> </w:t>
      </w:r>
    </w:p>
    <w:p>
      <w:pPr>
        <w:pStyle w:val="68"/>
        <w:ind w:firstLine="980" w:firstLineChars="3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（盖章）                           （盖章）</w:t>
      </w:r>
    </w:p>
    <w:p>
      <w:pPr>
        <w:pStyle w:val="68"/>
        <w:rPr>
          <w:rFonts w:hint="default" w:ascii="Times New Roman" w:hAnsi="Times New Roman" w:eastAsia="仿宋_GB2312" w:cs="Times New Roman"/>
          <w:b/>
          <w:sz w:val="28"/>
          <w:szCs w:val="28"/>
        </w:rPr>
      </w:pPr>
    </w:p>
    <w:p>
      <w:pPr>
        <w:pStyle w:val="68"/>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签约代表：                         签约代表：  </w:t>
      </w:r>
    </w:p>
    <w:p>
      <w:pPr>
        <w:pStyle w:val="6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ind w:left="0" w:leftChars="0" w:firstLine="280" w:firstLineChars="1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签约时间：                         签约时间：</w:t>
      </w:r>
    </w:p>
    <w:p>
      <w:pP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br w:type="page"/>
      </w:r>
    </w:p>
    <w:p>
      <w:pPr>
        <w:ind w:left="0" w:leftChars="0" w:firstLine="0" w:firstLineChars="0"/>
        <w:rPr>
          <w:rFonts w:hint="default" w:ascii="Times New Roman" w:hAnsi="Times New Roman" w:eastAsia="黑体" w:cs="Times New Roman"/>
          <w:sz w:val="32"/>
          <w:szCs w:val="32"/>
          <w:vertAlign w:val="baseline"/>
          <w:lang w:val="zh-TW" w:eastAsia="zh-TW"/>
        </w:rPr>
      </w:pPr>
      <w:r>
        <w:rPr>
          <w:rFonts w:hint="default" w:ascii="Times New Roman" w:hAnsi="Times New Roman" w:eastAsia="黑体" w:cs="Times New Roman"/>
          <w:sz w:val="32"/>
          <w:szCs w:val="32"/>
          <w:vertAlign w:val="baseline"/>
          <w:lang w:eastAsia="zh-CN"/>
        </w:rPr>
        <w:t>附</w:t>
      </w:r>
      <w:bookmarkStart w:id="126" w:name="_Toc296891265"/>
      <w:bookmarkStart w:id="127" w:name="_Toc296503225"/>
      <w:bookmarkStart w:id="128" w:name="_Toc296891053"/>
      <w:bookmarkStart w:id="129" w:name="_Toc296347224"/>
      <w:bookmarkStart w:id="130" w:name="_Toc296346726"/>
      <w:bookmarkStart w:id="131" w:name="_Toc267261692"/>
      <w:bookmarkStart w:id="132" w:name="_Toc296944564"/>
      <w:r>
        <w:rPr>
          <w:rFonts w:hint="default" w:ascii="Times New Roman" w:hAnsi="Times New Roman" w:eastAsia="黑体" w:cs="Times New Roman"/>
          <w:sz w:val="32"/>
          <w:szCs w:val="32"/>
          <w:vertAlign w:val="baseline"/>
          <w:lang w:eastAsia="zh-CN"/>
        </w:rPr>
        <w:t>件</w:t>
      </w:r>
      <w:r>
        <w:rPr>
          <w:rFonts w:hint="default" w:ascii="Times New Roman" w:hAnsi="Times New Roman" w:eastAsia="黑体" w:cs="Times New Roman"/>
          <w:sz w:val="32"/>
          <w:szCs w:val="32"/>
          <w:vertAlign w:val="baseline"/>
          <w:lang w:val="en-US" w:eastAsia="zh-CN"/>
        </w:rPr>
        <w:t>2-</w:t>
      </w:r>
      <w:r>
        <w:rPr>
          <w:rFonts w:hint="default" w:ascii="Times New Roman" w:hAnsi="Times New Roman" w:eastAsia="黑体" w:cs="Times New Roman"/>
          <w:sz w:val="32"/>
          <w:szCs w:val="32"/>
          <w:vertAlign w:val="baseline"/>
          <w:lang w:eastAsia="zh-CN"/>
        </w:rPr>
        <w:t>3</w:t>
      </w:r>
      <w:bookmarkEnd w:id="126"/>
      <w:bookmarkEnd w:id="127"/>
      <w:bookmarkEnd w:id="128"/>
      <w:bookmarkEnd w:id="129"/>
      <w:bookmarkEnd w:id="130"/>
      <w:bookmarkEnd w:id="131"/>
      <w:bookmarkEnd w:id="132"/>
    </w:p>
    <w:p>
      <w:pPr>
        <w:pStyle w:val="34"/>
        <w:rPr>
          <w:rFonts w:hint="default" w:ascii="Times New Roman" w:hAnsi="Times New Roman" w:eastAsia="仿宋_GB2312" w:cs="Times New Roman"/>
          <w:sz w:val="32"/>
          <w:szCs w:val="32"/>
          <w:lang w:val="zh-TW" w:eastAsia="zh-TW"/>
        </w:rPr>
      </w:pPr>
      <w:r>
        <w:rPr>
          <w:rFonts w:hint="default" w:ascii="Times New Roman" w:hAnsi="Times New Roman" w:eastAsia="仿宋_GB2312" w:cs="Times New Roman"/>
          <w:sz w:val="32"/>
          <w:szCs w:val="32"/>
          <w:lang w:val="zh-TW" w:eastAsia="zh-TW"/>
        </w:rPr>
        <w:t>施工安全管理协议</w:t>
      </w:r>
    </w:p>
    <w:p>
      <w:pPr>
        <w:spacing w:line="560" w:lineRule="exact"/>
        <w:jc w:val="center"/>
        <w:rPr>
          <w:rFonts w:hint="default" w:ascii="Times New Roman" w:hAnsi="Times New Roman" w:eastAsia="仿宋_GB2312" w:cs="Times New Roman"/>
          <w:b/>
          <w:bCs/>
          <w:color w:val="000000"/>
          <w:sz w:val="28"/>
          <w:szCs w:val="28"/>
        </w:rPr>
      </w:pPr>
    </w:p>
    <w:p>
      <w:pPr>
        <w:spacing w:line="360" w:lineRule="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甲  方：</w:t>
      </w:r>
      <w:r>
        <w:rPr>
          <w:rFonts w:hint="default" w:ascii="Times New Roman" w:hAnsi="Times New Roman" w:eastAsia="仿宋_GB2312" w:cs="Times New Roman"/>
          <w:color w:val="000000"/>
          <w:sz w:val="28"/>
          <w:szCs w:val="28"/>
          <w:lang w:val="en-US" w:eastAsia="zh-CN"/>
        </w:rPr>
        <w:t xml:space="preserve">      </w:t>
      </w:r>
    </w:p>
    <w:p>
      <w:pPr>
        <w:spacing w:line="480" w:lineRule="auto"/>
        <w:rPr>
          <w:rFonts w:hint="default" w:ascii="Times New Roman" w:hAnsi="Times New Roman" w:eastAsia="仿宋_GB2312" w:cs="Times New Roman"/>
          <w:bCs/>
          <w:color w:val="000000"/>
          <w:sz w:val="28"/>
          <w:szCs w:val="28"/>
          <w:u w:val="single"/>
          <w:lang w:eastAsia="zh-CN"/>
        </w:rPr>
      </w:pPr>
      <w:r>
        <w:rPr>
          <w:rFonts w:hint="default" w:ascii="Times New Roman" w:hAnsi="Times New Roman" w:eastAsia="仿宋_GB2312" w:cs="Times New Roman"/>
          <w:color w:val="000000"/>
          <w:sz w:val="28"/>
          <w:szCs w:val="28"/>
        </w:rPr>
        <w:t>乙  方：</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在工程实施的全过程中，为加强施工安全管理，明确双方责任，促进双方履行管理职责，根据《中华人民共和国安全生产法》、《中华人民共和国合同法》、《建设工程安全生产管理条例》等相关规定，经双方协商一致，签订本协议，并共同遵守：</w:t>
      </w:r>
    </w:p>
    <w:p>
      <w:pPr>
        <w:pStyle w:val="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一、</w:t>
      </w:r>
      <w:r>
        <w:rPr>
          <w:rFonts w:hint="default" w:ascii="Times New Roman" w:hAnsi="Times New Roman" w:eastAsia="仿宋_GB2312" w:cs="Times New Roman"/>
          <w:sz w:val="28"/>
          <w:szCs w:val="28"/>
        </w:rPr>
        <w:t>工程概况</w:t>
      </w:r>
    </w:p>
    <w:p>
      <w:pPr>
        <w:pStyle w:val="67"/>
        <w:ind w:firstLine="560"/>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1.工程名称：</w:t>
      </w:r>
    </w:p>
    <w:p>
      <w:pPr>
        <w:pStyle w:val="67"/>
        <w:ind w:firstLine="560"/>
        <w:rPr>
          <w:rFonts w:hint="default" w:ascii="Times New Roman" w:hAnsi="Times New Roman" w:eastAsia="仿宋_GB2312" w:cs="Times New Roman"/>
          <w:bCs/>
          <w:color w:val="000000"/>
          <w:sz w:val="28"/>
          <w:szCs w:val="28"/>
          <w:u w:val="single"/>
        </w:rPr>
      </w:pPr>
      <w:r>
        <w:rPr>
          <w:rFonts w:hint="default" w:ascii="Times New Roman" w:hAnsi="Times New Roman" w:eastAsia="仿宋_GB2312" w:cs="Times New Roman"/>
          <w:color w:val="000000"/>
          <w:sz w:val="28"/>
          <w:szCs w:val="28"/>
        </w:rPr>
        <w:t>2.工程地点：</w:t>
      </w:r>
    </w:p>
    <w:p>
      <w:pPr>
        <w:pStyle w:val="67"/>
        <w:spacing w:line="360" w:lineRule="auto"/>
        <w:ind w:firstLine="560"/>
        <w:rPr>
          <w:rFonts w:hint="default" w:ascii="Times New Roman" w:hAnsi="Times New Roman" w:eastAsia="仿宋_GB2312" w:cs="Times New Roman"/>
          <w:snapToGrid/>
          <w:color w:val="000000"/>
          <w:sz w:val="28"/>
          <w:szCs w:val="28"/>
          <w:lang w:val="en-US" w:eastAsia="zh-CN" w:bidi="ar-SA"/>
        </w:rPr>
      </w:pPr>
      <w:r>
        <w:rPr>
          <w:rFonts w:hint="default" w:ascii="Times New Roman" w:hAnsi="Times New Roman" w:eastAsia="仿宋_GB2312" w:cs="Times New Roman"/>
          <w:snapToGrid/>
          <w:color w:val="000000"/>
          <w:sz w:val="28"/>
          <w:szCs w:val="28"/>
          <w:lang w:val="en-US" w:eastAsia="zh-CN" w:bidi="ar-SA"/>
        </w:rPr>
        <w:t>3.工程内容：</w:t>
      </w:r>
    </w:p>
    <w:p>
      <w:pPr>
        <w:pStyle w:val="4"/>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二、施工管理责任</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1.根据《建筑工程安全生产管理条例》第24条规定，乙方应对施工现场的安全生产负总责，但乙方应当服从甲方管理。</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2.甲乙双方签订了本协议，视为甲方已经履行了向乙方告知施工安全风险的义务，视为乙方接受甲方及甲方上级单位制定的各项规章制度的约束。</w:t>
      </w:r>
    </w:p>
    <w:p>
      <w:pPr>
        <w:pStyle w:val="4"/>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三、甲方的权利和义务</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1.严格遵守国家有关安全生产、工程质量标准的法律法规，认真履行与乙方签订的施工安全协议。</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2.按照“安全第一、预防为主、综合治理”的原则进行安全管理，做到生产与安全工作同时计划、布置、检查、总结和评比。</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3.施工期间，甲方有权对施工现场进行安全监督，发现违章作业及危及人身、设备安全时，可及时制止、纠正，必要时有权停止其作业，并向乙方提出整改要求。</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4.重要的安全设施必须坚持与主体工程“三同时”原则。</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5.有权对乙方进行安全、技术、质量教育和培训。</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6.有权随时对现场进行监督、检查，有权责令乙方清除不安全隐患，有权责令乙方对质量不合格的工序进行返工。</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7.有权检查乙方自带或外租的各类机械设备、小型电动工具、临时用电设备以及个人防护用品等，并进行验收。</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8.乙方及乙方人员违反甲方及甲方上级单位的规章制度，甲方有权按照相关规定对乙方进行违约处罚。</w:t>
      </w:r>
    </w:p>
    <w:p>
      <w:pPr>
        <w:pStyle w:val="4"/>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四、乙方的权利和义务</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1.组织乙方作业人员学习和遵守甲方及甲方的上级单位制定的各项管理制度，认真执行合同中的有关安全要求。如涉及安全施工危险作业事项,事前须报甲方审查批准后,方能施工作业。</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2.建立健全各项安全生产的管理机构和安全管理制度，配备专职及兼职安全检查人员，有组织、有领导地开展安全生产活动。</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3.负责乙方作业人员的日常安全教育、安全基础教育和安全技术教育，采用新技术、新工艺、新设备、新材料时，必须对作业人员进行相应的安全生产教育培训。</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4.乙方应指定专人管理施工现场安全工作。</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乙方施工管理及作业人员必须严格遵守安全操作规程，特殊工种作业人员必须持证上岗，不得违章操作和野蛮施工。因乙方人员违规作业和无证上岗引发安全事故及由此造成的损失和责任均由乙方承担，概与甲方无关。</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6.乙方必须接受甲方的监督和指导，发生人身事故或危及施工安全情况，必须立即报告甲方。乙方负责人（安全施工第一责任人）必须严格按照甲方提出的意见及时整改。</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7.施工期间，乙方应做好施工现场安全警示和安全防护。因未采取安全警示和防护措施或警示、防护不到位引发的安全事故，乙方应承担全部责任和损失。</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8.乙方应对工程施工可能造成损害的毗邻建筑物、电力、通信线路等采取专项防护措施。如未采取防护措施或防护不当导致既有设施遭到破坏，由乙方承担一切责任和损失。</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9.乙方在任何时候都应采取各种合理的预防措施，防止其员工发生任何违法、违禁、暴力及妨碍治安的行为。</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10.乙方必须具有劳动安全管理部门颁发的安全生产证书，参加施工的作业人员，必须熟知和遵守本工种的各项安全技术操作规程，并应定期进行安全技术考核，合格者方准上岗操作。</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11.作业人员上岗，必须按规定穿戴防护用品。</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12.不使用不合格的机具、设备和劳动保护用品。</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13.乙方对各类施工人员在施工期间，须购买意外伤害保险。凡发生意外伤害事故，均由乙方自行处理，并承担一切民事和经济责任。</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14.甲方工作人员有违章指挥、强令冒险作业的行为，乙方有权制止违章行为，并有拒绝执行的权利；但乙方明知甲方人员违章指挥而不予制止并造成损失的，乙方承担相应的责任。</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15.施工作业期间，因乙方原因造成的安全事故，其损失和责任均由乙方承担，概与甲方无关。</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16.工程竣工前，乙方所属设备和工程材料、乙方人员相关财物均由本方自行看管，若有遗失，甲方概不负责。</w:t>
      </w:r>
    </w:p>
    <w:p>
      <w:pPr>
        <w:spacing w:line="560" w:lineRule="exact"/>
        <w:ind w:firstLine="560" w:firstLineChars="200"/>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color w:val="000000"/>
          <w:sz w:val="28"/>
          <w:szCs w:val="28"/>
        </w:rPr>
        <w:t>17.乙方造成施工安全事故，导致人员伤亡和甲方财产损失时，由乙方承担全部事故责任和经济责任。</w:t>
      </w:r>
    </w:p>
    <w:p>
      <w:pPr>
        <w:pStyle w:val="4"/>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五、其他约定</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1.本协议未尽事宜，甲方及甲方的上级单位有规定的，从其规定；未作规定的，由甲乙双方协商解决。</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2.本协议履行过程中，如甲乙双方发生纠纷，可由双方协商解决，协商解决未果，双方同意</w:t>
      </w:r>
      <w:r>
        <w:rPr>
          <w:rFonts w:hint="default" w:ascii="Times New Roman" w:hAnsi="Times New Roman" w:eastAsia="仿宋_GB2312" w:cs="Times New Roman"/>
          <w:sz w:val="28"/>
          <w:szCs w:val="28"/>
        </w:rPr>
        <w:t>向</w:t>
      </w:r>
      <w:r>
        <w:rPr>
          <w:rFonts w:hint="default" w:ascii="Times New Roman" w:hAnsi="Times New Roman" w:eastAsia="仿宋_GB2312" w:cs="Times New Roman"/>
          <w:sz w:val="28"/>
          <w:szCs w:val="28"/>
          <w:u w:val="single"/>
        </w:rPr>
        <w:t xml:space="preserve"> 建筑工程所在地</w:t>
      </w:r>
      <w:r>
        <w:rPr>
          <w:rFonts w:hint="default" w:ascii="Times New Roman" w:hAnsi="Times New Roman" w:eastAsia="仿宋_GB2312" w:cs="Times New Roman"/>
          <w:sz w:val="28"/>
          <w:szCs w:val="28"/>
        </w:rPr>
        <w:t xml:space="preserve"> 的人</w:t>
      </w:r>
      <w:r>
        <w:rPr>
          <w:rFonts w:hint="default" w:ascii="Times New Roman" w:hAnsi="Times New Roman" w:eastAsia="仿宋_GB2312" w:cs="Times New Roman"/>
          <w:color w:val="000000"/>
          <w:sz w:val="28"/>
          <w:szCs w:val="28"/>
        </w:rPr>
        <w:t>民法院提起民事诉讼。</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3.本协议由甲乙双方代表签字并盖章后生效。本协议一式叁份，甲方两份、乙方一份，具有同等法律效力。</w:t>
      </w:r>
    </w:p>
    <w:p>
      <w:pPr>
        <w:spacing w:line="560" w:lineRule="exact"/>
        <w:rPr>
          <w:rFonts w:hint="default" w:ascii="Times New Roman" w:hAnsi="Times New Roman" w:eastAsia="仿宋_GB2312" w:cs="Times New Roman"/>
          <w:color w:val="000000"/>
          <w:sz w:val="28"/>
          <w:szCs w:val="28"/>
        </w:rPr>
      </w:pP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甲方（签章）：                    乙方（签章）：</w:t>
      </w:r>
    </w:p>
    <w:p>
      <w:pPr>
        <w:spacing w:line="56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签约代表：                       签约代表：</w:t>
      </w:r>
    </w:p>
    <w:p>
      <w:pPr>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签订日期：                       签订日期：      </w:t>
      </w:r>
    </w:p>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br w:type="page"/>
      </w:r>
    </w:p>
    <w:p>
      <w:pPr>
        <w:ind w:left="0" w:leftChars="0" w:firstLine="0" w:firstLineChars="0"/>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zh-TW" w:eastAsia="zh-TW"/>
        </w:rPr>
        <w:t>附件</w:t>
      </w:r>
      <w:r>
        <w:rPr>
          <w:rFonts w:hint="default" w:ascii="Times New Roman" w:hAnsi="Times New Roman" w:eastAsia="黑体" w:cs="Times New Roman"/>
          <w:sz w:val="32"/>
          <w:szCs w:val="32"/>
          <w:vertAlign w:val="baseline"/>
          <w:lang w:val="en-US" w:eastAsia="zh-CN"/>
        </w:rPr>
        <w:t>2-4</w:t>
      </w:r>
    </w:p>
    <w:p>
      <w:pPr>
        <w:pStyle w:val="34"/>
        <w:rPr>
          <w:rFonts w:hint="default" w:ascii="Times New Roman" w:hAnsi="Times New Roman" w:eastAsia="仿宋_GB2312" w:cs="Times New Roman"/>
          <w:sz w:val="32"/>
          <w:szCs w:val="32"/>
          <w:lang w:val="zh-TW" w:eastAsia="zh-TW"/>
        </w:rPr>
      </w:pPr>
      <w:r>
        <w:rPr>
          <w:rFonts w:hint="default" w:ascii="Times New Roman" w:hAnsi="Times New Roman" w:eastAsia="仿宋_GB2312" w:cs="Times New Roman"/>
          <w:sz w:val="32"/>
          <w:szCs w:val="32"/>
          <w:lang w:val="zh-TW" w:eastAsia="zh-TW"/>
        </w:rPr>
        <w:t>反商业贿赂协议</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zh-TW" w:eastAsia="zh-TW"/>
        </w:rPr>
        <w:t>甲</w:t>
      </w:r>
      <w:r>
        <w:rPr>
          <w:rFonts w:hint="default" w:ascii="Times New Roman" w:hAnsi="Times New Roman" w:eastAsia="仿宋_GB2312" w:cs="Times New Roman"/>
          <w:sz w:val="28"/>
          <w:szCs w:val="28"/>
          <w:lang w:val="zh-TW" w:eastAsia="zh-TW"/>
        </w:rPr>
        <w:tab/>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zh-TW" w:eastAsia="zh-TW"/>
        </w:rPr>
        <w:t>方：</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Times New Roman" w:hAnsi="Times New Roman" w:eastAsia="仿宋_GB2312" w:cs="Times New Roman"/>
          <w:sz w:val="28"/>
          <w:szCs w:val="28"/>
          <w:lang w:val="zh-TW" w:eastAsia="zh-CN"/>
        </w:rPr>
      </w:pPr>
      <w:r>
        <w:rPr>
          <w:rFonts w:hint="default" w:ascii="Times New Roman" w:hAnsi="Times New Roman" w:eastAsia="仿宋_GB2312" w:cs="Times New Roman"/>
          <w:sz w:val="28"/>
          <w:szCs w:val="28"/>
          <w:lang w:val="zh-TW" w:eastAsia="zh-TW"/>
        </w:rPr>
        <w:t>乙</w:t>
      </w:r>
      <w:r>
        <w:rPr>
          <w:rFonts w:hint="default" w:ascii="Times New Roman" w:hAnsi="Times New Roman" w:eastAsia="仿宋_GB2312" w:cs="Times New Roman"/>
          <w:sz w:val="28"/>
          <w:szCs w:val="28"/>
          <w:lang w:val="zh-TW" w:eastAsia="zh-TW"/>
        </w:rPr>
        <w:tab/>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zh-TW" w:eastAsia="zh-TW"/>
        </w:rPr>
        <w:t>方：</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为共同制止商业贿赂行为、维护双方合法权益，确保甲乙双方商业合作关系健康有序发展，依据《中华人民共和国反不正当竞争法》等有关法律、法规，就反商业贿赂达成协议如下：</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一、甲方严禁合作中的一切商业贿赂行为（含未实际发生但有索贿、行贿的暗示行为）。</w:t>
      </w:r>
    </w:p>
    <w:p>
      <w:pPr>
        <w:keepNext w:val="0"/>
        <w:keepLines w:val="0"/>
        <w:pageBreakBefore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二、甲方鼓励乙方及其工作人员就甲方工作人员、内设机构的一切商业贿赂行为进行投诉举报。乙方的主动举报行为不会对双方合作产生影响。如乙方提供的举报信息经查证属实，甲方将视乙方为诚信合作伙伴，在同等条件下将乙方作为优先合作对象；同时，甲方将根据乙方对贿赂行为进行举报的阶段，结合举报性质、情节和举报线索的价值等因素，按以下标准给予举报人奖励：</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（一）在双方商业合作洽谈阶段对贿赂行为进行举报：按实际贿赂财物价值的110%进行奖励（贿赂财物价值超过20000元的按20000元计算）。甲方另行指定业务人员继续开展业务洽谈。</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（二）在双方商业合作履行阶段对贿赂行为进行举报：按实际贿赂财物价值的100%进行奖励（贿赂财物价值超过20000元的均按20000元计算）。双方合作关系按合同继续履行。</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（三）在双方商业合作结束后对贿赂行为进行举报：按实际贿赂财物价值的50%进行奖励（贿赂财物价值超过20000元的均按20000元计算）。</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（四）对甲方工作人员、内设机构的索贿未遂行为进行举报的，经甲方查证属实，甲方给予乙方1000元奖励。</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五）对乙方未主动举报的贿赂行为，经甲方查实，甲方有权无条件终止与其一切商业合作关系，并根据情节严重程度，处以相当于贿赂金额10倍或当笔己签订合同总额15%的罚款。情节严重构成犯罪的，甲方将移交司法机关依法追究刑事责任。给甲方造成其他损失的，乙方负全面赔偿责任。</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三、若乙方为供应商，可以以明示方式给予甲方折扣。乙方给予甲方折扣的，根据双方合同约定的金额和支付方式，在依法设立的反映甲方生产经营活动或者行政事业经费收支的财务账上按照财务会计制度规定明确如实记载。</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四、乙方向甲方提供的赠品，按照商业惯例赠送小额广告礼品或纪念品（小于RMB400元）的除外，无论合同中是否有规定，均应向甲方提供书面清单，由甲方同意后指定专人接收管理。乙方不得将赠品私交甲方个人保管与处置，否则视为行贿。</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五、双方一致同意双方工作人员或代理人的如下行为为双方禁止的商业贿赂或营私舞弊行为：</w:t>
      </w:r>
    </w:p>
    <w:p>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（一）甲方及其工作人员以任何方式向乙方索要或收受账外回扣、佣金、有价证券、礼品、实物等一切与经济相关的利益。</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二）乙方及其工作人员向甲方工作人员或代理人提供账外回扣、佣金、有价证券、礼品、实物等一切经济利益，包括但不限在乙方报销私人费用、参加乙方商务宴请或娱乐活动、以利益输送手段介绍亲友到乙方处工作、提出或事实上在乙方参股或参与乙方经营活动、本人或亲友参加或收受乙方组织或提供的旅游等代偿活动利益、向甲方工作人员或代理人提供借款及其他违反国家法律法规或商业道德准则、影响公正交易的行为。</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六、本协议中“商业贿赂”的定义和解释</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（一）商业贿赂指：行贿，指在甲乙双方业务活动中，乙方以财物或者其他形式贿赂甲方单位或个人的行为；索贿、受贿，指甲方人员、内设机构向乙方单位或个人索要财物或通过其他形式收受利益的行为。</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二）本协议所称财物指：现金、实物，包括但不限于乙方以账外回扣、红包、礼金、有价证券（包括债券、股票等）、实物（包括各种高档生活用品、奢侈消费品、工艺品、收藏品等，以及房屋、车辆等大宗商品），或者以报销各种费用等方式、给付甲方单位或者个人的财物。其他形式，是指免费旅游、免费娱乐、装修住房、提供借款和担保等财产性利益，以及就学、介绍亲人到乙方工作等非财产性利益。</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七、甲方投诉举报电话：028-85469662。</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八、本协议作为甲方与乙方签订的合同附件，与合同具有同等法律效力。</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九、本协议一式</w:t>
      </w:r>
      <w:r>
        <w:rPr>
          <w:rFonts w:hint="default" w:ascii="Times New Roman" w:hAnsi="Times New Roman" w:eastAsia="仿宋_GB2312" w:cs="Times New Roman"/>
          <w:sz w:val="28"/>
          <w:szCs w:val="28"/>
          <w:lang w:val="zh-TW"/>
        </w:rPr>
        <w:t>叁</w:t>
      </w:r>
      <w:r>
        <w:rPr>
          <w:rFonts w:hint="default" w:ascii="Times New Roman" w:hAnsi="Times New Roman" w:eastAsia="仿宋_GB2312" w:cs="Times New Roman"/>
          <w:sz w:val="28"/>
          <w:szCs w:val="28"/>
          <w:lang w:val="zh-TW" w:eastAsia="zh-TW"/>
        </w:rPr>
        <w:t>份，甲方</w:t>
      </w:r>
      <w:r>
        <w:rPr>
          <w:rFonts w:hint="default" w:ascii="Times New Roman" w:hAnsi="Times New Roman" w:eastAsia="仿宋_GB2312" w:cs="Times New Roman"/>
          <w:sz w:val="28"/>
          <w:szCs w:val="28"/>
          <w:lang w:val="zh-TW"/>
        </w:rPr>
        <w:t>两</w:t>
      </w:r>
      <w:r>
        <w:rPr>
          <w:rFonts w:hint="default" w:ascii="Times New Roman" w:hAnsi="Times New Roman" w:eastAsia="仿宋_GB2312" w:cs="Times New Roman"/>
          <w:sz w:val="28"/>
          <w:szCs w:val="28"/>
          <w:lang w:val="zh-TW" w:eastAsia="zh-TW"/>
        </w:rPr>
        <w:t>份、乙方一份，具有同等法律效力，经双方签字盖章后生效。</w:t>
      </w: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十、本协议有效期自甲乙双方合同签订之日起至甲乙双方终止商业合作关系止。</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Times New Roman" w:hAnsi="Times New Roman" w:eastAsia="仿宋_GB2312" w:cs="Times New Roman"/>
          <w:sz w:val="28"/>
          <w:szCs w:val="28"/>
          <w:lang w:val="zh-TW" w:eastAsia="zh-TW"/>
        </w:rPr>
      </w:pPr>
    </w:p>
    <w:tbl>
      <w:tblPr>
        <w:tblStyle w:val="19"/>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4148" w:type="dxa"/>
          </w:tcPr>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Times New Roman" w:hAnsi="Times New Roman" w:eastAsia="仿宋_GB2312" w:cs="Times New Roman"/>
                <w:kern w:val="2"/>
                <w:sz w:val="28"/>
                <w:szCs w:val="28"/>
                <w:lang w:val="zh-TW" w:eastAsia="zh-TW"/>
              </w:rPr>
            </w:pPr>
            <w:r>
              <w:rPr>
                <w:rFonts w:hint="default" w:ascii="Times New Roman" w:hAnsi="Times New Roman" w:eastAsia="仿宋_GB2312" w:cs="Times New Roman"/>
                <w:kern w:val="2"/>
                <w:sz w:val="28"/>
                <w:szCs w:val="28"/>
                <w:lang w:val="zh-TW" w:eastAsia="zh-TW"/>
              </w:rPr>
              <w:t>甲方（盖章）：</w:t>
            </w:r>
          </w:p>
          <w:tbl>
            <w:tblPr>
              <w:tblStyle w:val="19"/>
              <w:tblW w:w="8418" w:type="dxa"/>
              <w:tblInd w:w="-1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0"/>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4270" w:type="dxa"/>
                </w:tcPr>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Times New Roman" w:hAnsi="Times New Roman" w:eastAsia="仿宋_GB2312" w:cs="Times New Roman"/>
                      <w:kern w:val="2"/>
                      <w:sz w:val="28"/>
                      <w:szCs w:val="28"/>
                      <w:lang w:val="zh-TW" w:eastAsia="zh-TW"/>
                    </w:rPr>
                  </w:pPr>
                  <w:r>
                    <w:rPr>
                      <w:rFonts w:hint="default" w:ascii="Times New Roman" w:hAnsi="Times New Roman" w:eastAsia="仿宋_GB2312" w:cs="Times New Roman"/>
                      <w:kern w:val="2"/>
                      <w:sz w:val="28"/>
                      <w:szCs w:val="28"/>
                      <w:lang w:val="zh-TW" w:eastAsia="zh-TW"/>
                    </w:rPr>
                    <w:t>签约代表（签名）：</w:t>
                  </w:r>
                </w:p>
              </w:tc>
              <w:tc>
                <w:tcPr>
                  <w:tcW w:w="4148" w:type="dxa"/>
                </w:tcPr>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Times New Roman" w:hAnsi="Times New Roman" w:eastAsia="仿宋_GB2312" w:cs="Times New Roman"/>
                      <w:kern w:val="2"/>
                      <w:sz w:val="28"/>
                      <w:szCs w:val="28"/>
                      <w:lang w:val="zh-TW" w:eastAsia="zh-TW"/>
                    </w:rPr>
                  </w:pPr>
                  <w:r>
                    <w:rPr>
                      <w:rFonts w:hint="default" w:ascii="Times New Roman" w:hAnsi="Times New Roman" w:eastAsia="仿宋_GB2312" w:cs="Times New Roman"/>
                      <w:kern w:val="2"/>
                      <w:sz w:val="28"/>
                      <w:szCs w:val="28"/>
                      <w:lang w:val="zh-TW" w:eastAsia="zh-TW"/>
                    </w:rPr>
                    <w:t>签约代表（签名）：</w:t>
                  </w:r>
                </w:p>
              </w:tc>
            </w:tr>
          </w:tbl>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签约时间：</w:t>
            </w:r>
          </w:p>
        </w:tc>
        <w:tc>
          <w:tcPr>
            <w:tcW w:w="4148" w:type="dxa"/>
          </w:tcPr>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Times New Roman" w:hAnsi="Times New Roman" w:eastAsia="仿宋_GB2312" w:cs="Times New Roman"/>
                <w:kern w:val="2"/>
                <w:sz w:val="28"/>
                <w:szCs w:val="28"/>
                <w:lang w:val="zh-TW" w:eastAsia="zh-TW"/>
              </w:rPr>
            </w:pPr>
            <w:r>
              <w:rPr>
                <w:rFonts w:hint="default" w:ascii="Times New Roman" w:hAnsi="Times New Roman" w:eastAsia="仿宋_GB2312" w:cs="Times New Roman"/>
                <w:kern w:val="2"/>
                <w:sz w:val="28"/>
                <w:szCs w:val="28"/>
                <w:lang w:val="zh-TW" w:eastAsia="zh-TW"/>
              </w:rPr>
              <w:t>乙方（盖章）：</w:t>
            </w:r>
          </w:p>
          <w:tbl>
            <w:tblPr>
              <w:tblStyle w:val="19"/>
              <w:tblW w:w="840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6"/>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4256" w:type="dxa"/>
                </w:tcPr>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Times New Roman" w:hAnsi="Times New Roman" w:eastAsia="仿宋_GB2312" w:cs="Times New Roman"/>
                      <w:kern w:val="2"/>
                      <w:sz w:val="28"/>
                      <w:szCs w:val="28"/>
                      <w:lang w:val="zh-TW" w:eastAsia="zh-TW"/>
                    </w:rPr>
                  </w:pPr>
                  <w:r>
                    <w:rPr>
                      <w:rFonts w:hint="default" w:ascii="Times New Roman" w:hAnsi="Times New Roman" w:eastAsia="仿宋_GB2312" w:cs="Times New Roman"/>
                      <w:kern w:val="2"/>
                      <w:sz w:val="28"/>
                      <w:szCs w:val="28"/>
                      <w:lang w:val="zh-TW" w:eastAsia="zh-TW"/>
                    </w:rPr>
                    <w:t>签约代表（签名）：</w:t>
                  </w:r>
                </w:p>
              </w:tc>
              <w:tc>
                <w:tcPr>
                  <w:tcW w:w="4148" w:type="dxa"/>
                </w:tcPr>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Times New Roman" w:hAnsi="Times New Roman" w:eastAsia="仿宋_GB2312" w:cs="Times New Roman"/>
                      <w:kern w:val="2"/>
                      <w:sz w:val="28"/>
                      <w:szCs w:val="28"/>
                      <w:lang w:val="zh-TW" w:eastAsia="zh-TW"/>
                    </w:rPr>
                  </w:pPr>
                  <w:r>
                    <w:rPr>
                      <w:rFonts w:hint="default" w:ascii="Times New Roman" w:hAnsi="Times New Roman" w:eastAsia="仿宋_GB2312" w:cs="Times New Roman"/>
                      <w:kern w:val="2"/>
                      <w:sz w:val="28"/>
                      <w:szCs w:val="28"/>
                      <w:lang w:val="zh-TW" w:eastAsia="zh-TW"/>
                    </w:rPr>
                    <w:t>签约代表（签名）：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4256" w:type="dxa"/>
                </w:tcPr>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签约时间：</w:t>
                  </w:r>
                </w:p>
              </w:tc>
              <w:tc>
                <w:tcPr>
                  <w:tcW w:w="4148" w:type="dxa"/>
                </w:tcPr>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Times New Roman" w:hAnsi="Times New Roman" w:eastAsia="仿宋_GB2312" w:cs="Times New Roman"/>
                      <w:kern w:val="2"/>
                      <w:sz w:val="28"/>
                      <w:szCs w:val="28"/>
                      <w:lang w:val="zh-TW" w:eastAsia="zh-TW"/>
                    </w:rPr>
                  </w:pPr>
                </w:p>
              </w:tc>
            </w:tr>
          </w:tbl>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Times New Roman" w:hAnsi="Times New Roman" w:eastAsia="仿宋_GB2312" w:cs="Times New Roman"/>
                <w:kern w:val="2"/>
                <w:sz w:val="28"/>
                <w:szCs w:val="28"/>
                <w:lang w:val="zh-TW" w:eastAsia="zh-TW"/>
              </w:rPr>
            </w:pPr>
          </w:p>
        </w:tc>
      </w:tr>
    </w:tbl>
    <w:p>
      <w:pPr>
        <w:ind w:left="0" w:leftChars="0" w:firstLine="0" w:firstLineChars="0"/>
        <w:jc w:val="both"/>
        <w:rPr>
          <w:rFonts w:hint="default" w:ascii="Times New Roman" w:hAnsi="Times New Roman" w:eastAsia="仿宋_GB2312" w:cs="Times New Roman"/>
          <w:lang w:val="en-US" w:eastAsia="zh-CN"/>
        </w:rPr>
      </w:pPr>
    </w:p>
    <w:p>
      <w:pPr>
        <w:jc w:val="center"/>
        <w:rPr>
          <w:rFonts w:hint="default" w:ascii="Times New Roman" w:hAnsi="Times New Roman" w:eastAsia="仿宋_GB2312" w:cs="Times New Roman"/>
          <w:lang w:val="en-US" w:eastAsia="zh-CN"/>
        </w:rPr>
        <w:sectPr>
          <w:pgSz w:w="11900" w:h="16840"/>
          <w:pgMar w:top="1580" w:right="1560" w:bottom="760" w:left="1680" w:header="851" w:footer="851" w:gutter="0"/>
          <w:cols w:space="720" w:num="1"/>
          <w:docGrid w:linePitch="312" w:charSpace="0"/>
        </w:sectPr>
      </w:pPr>
    </w:p>
    <w:p>
      <w:pPr>
        <w:ind w:left="0" w:leftChars="0" w:firstLine="0" w:firstLineChars="0"/>
        <w:rPr>
          <w:rFonts w:hint="default" w:ascii="Times New Roman" w:hAnsi="Times New Roman" w:eastAsia="黑体" w:cs="Times New Roman"/>
          <w:sz w:val="32"/>
          <w:szCs w:val="32"/>
          <w:vertAlign w:val="baseline"/>
          <w:lang w:val="zh-TW" w:eastAsia="zh-TW"/>
        </w:rPr>
      </w:pPr>
      <w:bookmarkStart w:id="133" w:name="_Toc510599948"/>
      <w:bookmarkStart w:id="134" w:name="_Toc435626184"/>
      <w:bookmarkStart w:id="135" w:name="_Toc269484298"/>
      <w:r>
        <w:rPr>
          <w:rFonts w:hint="default" w:ascii="Times New Roman" w:hAnsi="Times New Roman" w:eastAsia="黑体" w:cs="Times New Roman"/>
          <w:sz w:val="32"/>
          <w:szCs w:val="32"/>
          <w:vertAlign w:val="baseline"/>
          <w:lang w:val="zh-TW" w:eastAsia="zh-TW"/>
        </w:rPr>
        <w:t>附件</w:t>
      </w:r>
      <w:r>
        <w:rPr>
          <w:rFonts w:hint="default" w:ascii="Times New Roman" w:hAnsi="Times New Roman" w:eastAsia="黑体" w:cs="Times New Roman"/>
          <w:sz w:val="32"/>
          <w:szCs w:val="32"/>
          <w:vertAlign w:val="baseline"/>
          <w:lang w:val="en-US" w:eastAsia="zh-CN"/>
        </w:rPr>
        <w:t>3</w:t>
      </w:r>
      <w:bookmarkEnd w:id="133"/>
      <w:bookmarkEnd w:id="134"/>
      <w:bookmarkEnd w:id="135"/>
    </w:p>
    <w:p>
      <w:pPr>
        <w:autoSpaceDE w:val="0"/>
        <w:autoSpaceDN w:val="0"/>
        <w:spacing w:line="360" w:lineRule="auto"/>
        <w:ind w:right="-20"/>
        <w:contextualSpacing/>
        <w:rPr>
          <w:rFonts w:hint="default" w:ascii="Times New Roman" w:hAnsi="Times New Roman" w:eastAsia="仿宋_GB2312" w:cs="Times New Roman"/>
          <w:sz w:val="20"/>
        </w:rPr>
      </w:pPr>
    </w:p>
    <w:p>
      <w:pPr>
        <w:pStyle w:val="65"/>
        <w:spacing w:before="240" w:beforeLines="100"/>
        <w:rPr>
          <w:rFonts w:hint="default" w:ascii="Times New Roman" w:hAnsi="Times New Roman" w:eastAsia="仿宋_GB2312" w:cs="Times New Roman"/>
          <w:bCs/>
          <w:sz w:val="44"/>
          <w:szCs w:val="44"/>
        </w:rPr>
      </w:pPr>
      <w:r>
        <w:rPr>
          <w:rFonts w:hint="default" w:ascii="Times New Roman" w:hAnsi="Times New Roman" w:eastAsia="仿宋_GB2312" w:cs="Times New Roman"/>
          <w:bCs/>
          <w:sz w:val="44"/>
          <w:szCs w:val="44"/>
          <w:lang w:eastAsia="zh-CN"/>
        </w:rPr>
        <w:t>文家库二号仓屋面防水维修项目</w:t>
      </w:r>
    </w:p>
    <w:p>
      <w:pPr>
        <w:tabs>
          <w:tab w:val="left" w:pos="2640"/>
          <w:tab w:val="left" w:pos="6240"/>
        </w:tabs>
        <w:autoSpaceDE w:val="0"/>
        <w:autoSpaceDN w:val="0"/>
        <w:spacing w:line="360" w:lineRule="auto"/>
        <w:ind w:right="769"/>
        <w:contextualSpacing/>
        <w:jc w:val="center"/>
        <w:rPr>
          <w:rFonts w:hint="default" w:ascii="Times New Roman" w:hAnsi="Times New Roman" w:eastAsia="仿宋_GB2312" w:cs="Times New Roman"/>
          <w:b/>
          <w:bCs/>
          <w:position w:val="-2"/>
          <w:sz w:val="36"/>
          <w:szCs w:val="36"/>
        </w:rPr>
      </w:pPr>
    </w:p>
    <w:p>
      <w:pPr>
        <w:pStyle w:val="65"/>
        <w:spacing w:before="240" w:beforeLines="100"/>
        <w:rPr>
          <w:rFonts w:hint="default" w:ascii="Times New Roman" w:hAnsi="Times New Roman" w:eastAsia="仿宋_GB2312" w:cs="Times New Roman"/>
          <w:bCs/>
          <w:sz w:val="44"/>
          <w:szCs w:val="44"/>
          <w:lang w:eastAsia="zh-CN"/>
        </w:rPr>
      </w:pPr>
      <w:r>
        <w:rPr>
          <w:rFonts w:hint="default" w:ascii="Times New Roman" w:hAnsi="Times New Roman" w:eastAsia="仿宋_GB2312" w:cs="Times New Roman"/>
          <w:bCs/>
          <w:sz w:val="44"/>
          <w:szCs w:val="44"/>
          <w:lang w:eastAsia="zh-CN"/>
        </w:rPr>
        <w:t>比选申请文件</w:t>
      </w:r>
    </w:p>
    <w:p>
      <w:pPr>
        <w:autoSpaceDE w:val="0"/>
        <w:autoSpaceDN w:val="0"/>
        <w:spacing w:line="360" w:lineRule="auto"/>
        <w:ind w:right="-20"/>
        <w:contextualSpacing/>
        <w:rPr>
          <w:rFonts w:hint="default" w:ascii="Times New Roman" w:hAnsi="Times New Roman" w:eastAsia="仿宋_GB2312" w:cs="Times New Roman"/>
          <w:sz w:val="20"/>
        </w:rPr>
      </w:pPr>
    </w:p>
    <w:p>
      <w:pPr>
        <w:autoSpaceDE w:val="0"/>
        <w:autoSpaceDN w:val="0"/>
        <w:spacing w:line="360" w:lineRule="auto"/>
        <w:ind w:right="-20"/>
        <w:contextualSpacing/>
        <w:rPr>
          <w:rFonts w:hint="default" w:ascii="Times New Roman" w:hAnsi="Times New Roman" w:eastAsia="仿宋_GB2312" w:cs="Times New Roman"/>
          <w:sz w:val="20"/>
        </w:rPr>
      </w:pPr>
    </w:p>
    <w:p>
      <w:pPr>
        <w:autoSpaceDE w:val="0"/>
        <w:autoSpaceDN w:val="0"/>
        <w:spacing w:line="360" w:lineRule="auto"/>
        <w:ind w:right="-20"/>
        <w:contextualSpacing/>
        <w:rPr>
          <w:rFonts w:hint="default" w:ascii="Times New Roman" w:hAnsi="Times New Roman" w:eastAsia="仿宋_GB2312" w:cs="Times New Roman"/>
          <w:sz w:val="10"/>
          <w:szCs w:val="10"/>
        </w:rPr>
      </w:pPr>
    </w:p>
    <w:p>
      <w:pPr>
        <w:autoSpaceDE w:val="0"/>
        <w:autoSpaceDN w:val="0"/>
        <w:spacing w:line="360" w:lineRule="auto"/>
        <w:ind w:right="-20"/>
        <w:contextualSpacing/>
        <w:rPr>
          <w:rFonts w:hint="default" w:ascii="Times New Roman" w:hAnsi="Times New Roman" w:eastAsia="仿宋_GB2312" w:cs="Times New Roman"/>
          <w:sz w:val="20"/>
        </w:rPr>
      </w:pPr>
    </w:p>
    <w:p>
      <w:pPr>
        <w:autoSpaceDE w:val="0"/>
        <w:autoSpaceDN w:val="0"/>
        <w:spacing w:line="360" w:lineRule="auto"/>
        <w:ind w:right="-20"/>
        <w:contextualSpacing/>
        <w:rPr>
          <w:rFonts w:hint="default" w:ascii="Times New Roman" w:hAnsi="Times New Roman" w:eastAsia="仿宋_GB2312" w:cs="Times New Roman"/>
          <w:sz w:val="20"/>
        </w:rPr>
      </w:pPr>
    </w:p>
    <w:p>
      <w:pPr>
        <w:autoSpaceDE w:val="0"/>
        <w:autoSpaceDN w:val="0"/>
        <w:spacing w:line="360" w:lineRule="auto"/>
        <w:ind w:right="-20"/>
        <w:contextualSpacing/>
        <w:rPr>
          <w:rFonts w:hint="default" w:ascii="Times New Roman" w:hAnsi="Times New Roman" w:eastAsia="仿宋_GB2312" w:cs="Times New Roman"/>
          <w:sz w:val="20"/>
        </w:rPr>
      </w:pPr>
    </w:p>
    <w:p>
      <w:pPr>
        <w:autoSpaceDE w:val="0"/>
        <w:autoSpaceDN w:val="0"/>
        <w:spacing w:line="360" w:lineRule="auto"/>
        <w:ind w:right="-20"/>
        <w:contextualSpacing/>
        <w:rPr>
          <w:rFonts w:hint="default" w:ascii="Times New Roman" w:hAnsi="Times New Roman" w:eastAsia="仿宋_GB2312" w:cs="Times New Roman"/>
          <w:sz w:val="20"/>
        </w:rPr>
      </w:pPr>
    </w:p>
    <w:p>
      <w:pPr>
        <w:autoSpaceDE w:val="0"/>
        <w:autoSpaceDN w:val="0"/>
        <w:spacing w:line="360" w:lineRule="auto"/>
        <w:ind w:right="-20"/>
        <w:contextualSpacing/>
        <w:rPr>
          <w:rFonts w:hint="default" w:ascii="Times New Roman" w:hAnsi="Times New Roman" w:eastAsia="仿宋_GB2312" w:cs="Times New Roman"/>
          <w:sz w:val="20"/>
        </w:rPr>
      </w:pPr>
    </w:p>
    <w:p>
      <w:pPr>
        <w:autoSpaceDE w:val="0"/>
        <w:autoSpaceDN w:val="0"/>
        <w:spacing w:line="360" w:lineRule="auto"/>
        <w:ind w:right="-20"/>
        <w:contextualSpacing/>
        <w:rPr>
          <w:rFonts w:hint="default" w:ascii="Times New Roman" w:hAnsi="Times New Roman" w:eastAsia="仿宋_GB2312" w:cs="Times New Roman"/>
          <w:sz w:val="20"/>
        </w:rPr>
      </w:pPr>
    </w:p>
    <w:p>
      <w:pPr>
        <w:autoSpaceDE w:val="0"/>
        <w:autoSpaceDN w:val="0"/>
        <w:spacing w:line="360" w:lineRule="auto"/>
        <w:ind w:right="-20"/>
        <w:contextualSpacing/>
        <w:rPr>
          <w:rFonts w:hint="default" w:ascii="Times New Roman" w:hAnsi="Times New Roman" w:eastAsia="仿宋_GB2312" w:cs="Times New Roman"/>
          <w:sz w:val="20"/>
        </w:rPr>
      </w:pPr>
    </w:p>
    <w:p>
      <w:pPr>
        <w:autoSpaceDE w:val="0"/>
        <w:autoSpaceDN w:val="0"/>
        <w:spacing w:line="360" w:lineRule="auto"/>
        <w:ind w:right="-20"/>
        <w:contextualSpacing/>
        <w:rPr>
          <w:rFonts w:hint="default" w:ascii="Times New Roman" w:hAnsi="Times New Roman" w:eastAsia="仿宋_GB2312" w:cs="Times New Roman"/>
          <w:sz w:val="20"/>
        </w:rPr>
      </w:pPr>
    </w:p>
    <w:p>
      <w:pPr>
        <w:autoSpaceDE w:val="0"/>
        <w:autoSpaceDN w:val="0"/>
        <w:spacing w:line="360" w:lineRule="auto"/>
        <w:ind w:right="-20"/>
        <w:contextualSpacing/>
        <w:rPr>
          <w:rFonts w:hint="default" w:ascii="Times New Roman" w:hAnsi="Times New Roman" w:eastAsia="仿宋_GB2312" w:cs="Times New Roman"/>
          <w:sz w:val="20"/>
        </w:rPr>
      </w:pPr>
    </w:p>
    <w:p>
      <w:pPr>
        <w:tabs>
          <w:tab w:val="left" w:pos="6180"/>
          <w:tab w:val="left" w:pos="6760"/>
        </w:tabs>
        <w:autoSpaceDE w:val="0"/>
        <w:autoSpaceDN w:val="0"/>
        <w:spacing w:line="360" w:lineRule="auto"/>
        <w:ind w:left="658" w:right="332" w:firstLine="67"/>
        <w:contextualSpacing/>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比选申请人：</w:t>
      </w:r>
      <w:r>
        <w:rPr>
          <w:rFonts w:hint="default" w:ascii="Times New Roman" w:hAnsi="Times New Roman" w:eastAsia="仿宋_GB2312" w:cs="Times New Roman"/>
          <w:b/>
          <w:bCs/>
          <w:sz w:val="32"/>
          <w:szCs w:val="32"/>
          <w:u w:val="single"/>
        </w:rPr>
        <w:tab/>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pacing w:val="-5"/>
          <w:sz w:val="32"/>
          <w:szCs w:val="32"/>
        </w:rPr>
        <w:t>盖</w:t>
      </w:r>
      <w:r>
        <w:rPr>
          <w:rFonts w:hint="default" w:ascii="Times New Roman" w:hAnsi="Times New Roman" w:eastAsia="仿宋_GB2312" w:cs="Times New Roman"/>
          <w:b/>
          <w:bCs/>
          <w:sz w:val="32"/>
          <w:szCs w:val="32"/>
        </w:rPr>
        <w:t>单位章）法定代表人和其委托代</w:t>
      </w:r>
      <w:r>
        <w:rPr>
          <w:rFonts w:hint="default" w:ascii="Times New Roman" w:hAnsi="Times New Roman" w:eastAsia="仿宋_GB2312" w:cs="Times New Roman"/>
          <w:b/>
          <w:bCs/>
          <w:spacing w:val="-5"/>
          <w:sz w:val="32"/>
          <w:szCs w:val="32"/>
        </w:rPr>
        <w:t>理</w:t>
      </w:r>
      <w:r>
        <w:rPr>
          <w:rFonts w:hint="default" w:ascii="Times New Roman" w:hAnsi="Times New Roman" w:eastAsia="仿宋_GB2312" w:cs="Times New Roman"/>
          <w:b/>
          <w:bCs/>
          <w:sz w:val="32"/>
          <w:szCs w:val="32"/>
        </w:rPr>
        <w:t>人：</w:t>
      </w:r>
      <w:r>
        <w:rPr>
          <w:rFonts w:hint="default" w:ascii="Times New Roman" w:hAnsi="Times New Roman" w:eastAsia="仿宋_GB2312" w:cs="Times New Roman"/>
          <w:b/>
          <w:bCs/>
          <w:sz w:val="32"/>
          <w:szCs w:val="32"/>
          <w:u w:val="single"/>
        </w:rPr>
        <w:tab/>
      </w:r>
      <w:r>
        <w:rPr>
          <w:rFonts w:hint="default" w:ascii="Times New Roman" w:hAnsi="Times New Roman" w:eastAsia="仿宋_GB2312" w:cs="Times New Roman"/>
          <w:b/>
          <w:bCs/>
          <w:sz w:val="32"/>
          <w:szCs w:val="32"/>
          <w:u w:val="single"/>
        </w:rPr>
        <w:tab/>
      </w:r>
      <w:r>
        <w:rPr>
          <w:rFonts w:hint="default" w:ascii="Times New Roman" w:hAnsi="Times New Roman" w:eastAsia="仿宋_GB2312" w:cs="Times New Roman"/>
          <w:b/>
          <w:bCs/>
          <w:sz w:val="32"/>
          <w:szCs w:val="32"/>
        </w:rPr>
        <w:t>（签字）</w:t>
      </w:r>
    </w:p>
    <w:p>
      <w:pPr>
        <w:autoSpaceDE w:val="0"/>
        <w:autoSpaceDN w:val="0"/>
        <w:spacing w:line="360" w:lineRule="auto"/>
        <w:ind w:right="-20"/>
        <w:contextualSpacing/>
        <w:rPr>
          <w:rFonts w:hint="default" w:ascii="Times New Roman" w:hAnsi="Times New Roman" w:eastAsia="仿宋_GB2312" w:cs="Times New Roman"/>
          <w:sz w:val="19"/>
          <w:szCs w:val="19"/>
        </w:rPr>
      </w:pPr>
    </w:p>
    <w:p>
      <w:pPr>
        <w:autoSpaceDE w:val="0"/>
        <w:autoSpaceDN w:val="0"/>
        <w:spacing w:line="360" w:lineRule="auto"/>
        <w:ind w:right="-20"/>
        <w:contextualSpacing/>
        <w:rPr>
          <w:rFonts w:hint="default" w:ascii="Times New Roman" w:hAnsi="Times New Roman" w:eastAsia="仿宋_GB2312" w:cs="Times New Roman"/>
          <w:sz w:val="20"/>
        </w:rPr>
      </w:pPr>
    </w:p>
    <w:p>
      <w:pPr>
        <w:tabs>
          <w:tab w:val="left" w:pos="3620"/>
          <w:tab w:val="left" w:pos="4580"/>
        </w:tabs>
        <w:autoSpaceDE w:val="0"/>
        <w:autoSpaceDN w:val="0"/>
        <w:spacing w:line="360" w:lineRule="auto"/>
        <w:ind w:right="-20" w:firstLine="2570" w:firstLineChars="800"/>
        <w:contextualSpacing/>
        <w:rPr>
          <w:rFonts w:hint="default" w:ascii="Times New Roman" w:hAnsi="Times New Roman" w:eastAsia="仿宋_GB2312" w:cs="Times New Roman"/>
          <w:sz w:val="28"/>
          <w:szCs w:val="28"/>
          <w:u w:val="none"/>
          <w:lang w:eastAsia="zh-CN"/>
        </w:rPr>
        <w:sectPr>
          <w:pgSz w:w="11900" w:h="16840"/>
          <w:pgMar w:top="1580" w:right="1560" w:bottom="760" w:left="1680" w:header="851" w:footer="851" w:gutter="0"/>
          <w:cols w:space="720" w:num="1"/>
          <w:docGrid w:linePitch="312" w:charSpace="0"/>
        </w:sectPr>
      </w:pPr>
      <w:r>
        <w:rPr>
          <w:rFonts w:hint="default" w:ascii="Times New Roman" w:hAnsi="Times New Roman" w:eastAsia="仿宋_GB2312" w:cs="Times New Roman"/>
          <w:b/>
          <w:bCs/>
          <w:position w:val="-2"/>
          <w:sz w:val="32"/>
          <w:szCs w:val="32"/>
          <w:u w:val="single"/>
        </w:rPr>
        <w:tab/>
      </w:r>
      <w:r>
        <w:rPr>
          <w:rFonts w:hint="default" w:ascii="Times New Roman" w:hAnsi="Times New Roman" w:eastAsia="仿宋_GB2312" w:cs="Times New Roman"/>
          <w:b/>
          <w:bCs/>
          <w:position w:val="-2"/>
          <w:sz w:val="32"/>
          <w:szCs w:val="32"/>
        </w:rPr>
        <w:t>年</w:t>
      </w:r>
      <w:r>
        <w:rPr>
          <w:rFonts w:hint="default" w:ascii="Times New Roman" w:hAnsi="Times New Roman" w:eastAsia="仿宋_GB2312" w:cs="Times New Roman"/>
          <w:b/>
          <w:bCs/>
          <w:position w:val="-2"/>
          <w:sz w:val="32"/>
          <w:szCs w:val="32"/>
          <w:u w:val="single"/>
        </w:rPr>
        <w:tab/>
      </w:r>
      <w:r>
        <w:rPr>
          <w:rFonts w:hint="default" w:ascii="Times New Roman" w:hAnsi="Times New Roman" w:eastAsia="仿宋_GB2312" w:cs="Times New Roman"/>
          <w:b/>
          <w:bCs/>
          <w:spacing w:val="-5"/>
          <w:position w:val="-2"/>
          <w:sz w:val="32"/>
          <w:szCs w:val="32"/>
        </w:rPr>
        <w:t>月</w:t>
      </w:r>
      <w:r>
        <w:rPr>
          <w:rFonts w:hint="default" w:ascii="Times New Roman" w:hAnsi="Times New Roman" w:eastAsia="仿宋_GB2312" w:cs="Times New Roman"/>
          <w:b/>
          <w:bCs/>
          <w:position w:val="-2"/>
          <w:sz w:val="32"/>
          <w:szCs w:val="32"/>
          <w:u w:val="single"/>
        </w:rPr>
        <w:tab/>
      </w:r>
      <w:r>
        <w:rPr>
          <w:rFonts w:hint="default" w:ascii="Times New Roman" w:hAnsi="Times New Roman" w:eastAsia="仿宋_GB2312" w:cs="Times New Roman"/>
          <w:b/>
          <w:bCs/>
          <w:position w:val="-2"/>
          <w:sz w:val="32"/>
          <w:szCs w:val="32"/>
          <w:u w:val="single"/>
        </w:rPr>
        <w:tab/>
      </w:r>
      <w:r>
        <w:rPr>
          <w:rFonts w:hint="default" w:ascii="Times New Roman" w:hAnsi="Times New Roman" w:eastAsia="仿宋_GB2312" w:cs="Times New Roman"/>
          <w:b/>
          <w:bCs/>
          <w:position w:val="-2"/>
          <w:sz w:val="32"/>
          <w:szCs w:val="32"/>
          <w:u w:val="none"/>
          <w:lang w:eastAsia="zh-CN"/>
        </w:rPr>
        <w:t>日</w:t>
      </w:r>
    </w:p>
    <w:p>
      <w:pPr>
        <w:autoSpaceDE w:val="0"/>
        <w:autoSpaceDN w:val="0"/>
        <w:spacing w:line="360" w:lineRule="auto"/>
        <w:ind w:right="2557"/>
        <w:contextualSpacing/>
        <w:outlineLvl w:val="0"/>
        <w:rPr>
          <w:rFonts w:hint="default" w:ascii="Times New Roman" w:hAnsi="Times New Roman" w:eastAsia="仿宋_GB2312" w:cs="Times New Roman"/>
          <w:spacing w:val="2"/>
          <w:w w:val="90"/>
          <w:szCs w:val="21"/>
        </w:rPr>
      </w:pPr>
      <w:bookmarkStart w:id="136" w:name="_Toc288223849"/>
      <w:bookmarkStart w:id="137" w:name="_Toc226305100"/>
      <w:bookmarkStart w:id="138" w:name="_Toc221911789"/>
      <w:bookmarkStart w:id="139" w:name="_Toc228337391"/>
      <w:bookmarkStart w:id="140" w:name="_Toc435626185"/>
      <w:bookmarkStart w:id="141" w:name="_Toc226625252"/>
      <w:bookmarkStart w:id="142" w:name="_Toc269484299"/>
      <w:bookmarkStart w:id="143" w:name="_Toc228337038"/>
      <w:r>
        <w:rPr>
          <w:rFonts w:hint="default" w:ascii="Times New Roman" w:hAnsi="Times New Roman" w:eastAsia="仿宋_GB2312" w:cs="Times New Roman"/>
          <w:b/>
          <w:bCs/>
          <w:position w:val="-2"/>
          <w:sz w:val="32"/>
          <w:szCs w:val="32"/>
        </w:rPr>
        <w:t>一、比选申请函及附录</w:t>
      </w:r>
      <w:bookmarkEnd w:id="136"/>
      <w:bookmarkEnd w:id="137"/>
      <w:bookmarkEnd w:id="138"/>
      <w:bookmarkEnd w:id="139"/>
      <w:bookmarkEnd w:id="140"/>
      <w:bookmarkEnd w:id="141"/>
      <w:bookmarkEnd w:id="142"/>
      <w:bookmarkEnd w:id="143"/>
      <w:bookmarkStart w:id="144" w:name="_Toc228337039"/>
      <w:bookmarkStart w:id="145" w:name="_Toc226625253"/>
      <w:bookmarkStart w:id="146" w:name="_Toc228337392"/>
      <w:bookmarkStart w:id="147" w:name="_Toc226305101"/>
      <w:bookmarkStart w:id="148" w:name="_Toc221911790"/>
    </w:p>
    <w:bookmarkEnd w:id="144"/>
    <w:bookmarkEnd w:id="145"/>
    <w:bookmarkEnd w:id="146"/>
    <w:bookmarkEnd w:id="147"/>
    <w:bookmarkEnd w:id="148"/>
    <w:p>
      <w:pPr>
        <w:pStyle w:val="15"/>
        <w:spacing w:before="0" w:beforeAutospacing="0" w:after="0" w:afterAutospacing="0" w:line="360" w:lineRule="auto"/>
        <w:contextualSpacing/>
        <w:jc w:val="center"/>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比选申请函</w:t>
      </w:r>
    </w:p>
    <w:p>
      <w:pPr>
        <w:keepNext w:val="0"/>
        <w:keepLines w:val="0"/>
        <w:pageBreakBefore w:val="0"/>
        <w:widowControl w:val="0"/>
        <w:kinsoku/>
        <w:wordWrap/>
        <w:overflowPunct/>
        <w:topLinePunct w:val="0"/>
        <w:autoSpaceDE/>
        <w:autoSpaceDN/>
        <w:bidi w:val="0"/>
        <w:adjustRightInd w:val="0"/>
        <w:snapToGrid w:val="0"/>
        <w:spacing w:line="590" w:lineRule="exact"/>
        <w:contextualSpacing/>
        <w:textAlignment w:val="auto"/>
        <w:rPr>
          <w:rFonts w:hint="default" w:ascii="Times New Roman" w:hAnsi="Times New Roman" w:eastAsia="仿宋_GB2312" w:cs="Times New Roman"/>
        </w:rPr>
      </w:pPr>
      <w:r>
        <w:rPr>
          <w:rFonts w:hint="default" w:ascii="Times New Roman" w:hAnsi="Times New Roman" w:eastAsia="仿宋_GB2312" w:cs="Times New Roman"/>
        </w:rPr>
        <w:t xml:space="preserve">（比选人名称）: </w:t>
      </w:r>
    </w:p>
    <w:p>
      <w:pPr>
        <w:keepNext w:val="0"/>
        <w:keepLines w:val="0"/>
        <w:pageBreakBefore w:val="0"/>
        <w:widowControl w:val="0"/>
        <w:kinsoku/>
        <w:wordWrap/>
        <w:overflowPunct/>
        <w:topLinePunct w:val="0"/>
        <w:autoSpaceDE/>
        <w:autoSpaceDN/>
        <w:bidi w:val="0"/>
        <w:adjustRightInd w:val="0"/>
        <w:snapToGrid w:val="0"/>
        <w:spacing w:line="590" w:lineRule="exact"/>
        <w:contextualSpacing/>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rPr>
        <w:t>1．我方己仔</w:t>
      </w:r>
      <w:r>
        <w:rPr>
          <w:rFonts w:hint="default" w:ascii="Times New Roman" w:hAnsi="Times New Roman" w:eastAsia="仿宋_GB2312" w:cs="Times New Roman"/>
          <w:b w:val="0"/>
          <w:color w:val="auto"/>
          <w:sz w:val="32"/>
          <w:szCs w:val="32"/>
        </w:rPr>
        <w:t>细</w:t>
      </w:r>
      <w:r>
        <w:rPr>
          <w:rFonts w:hint="default" w:ascii="Times New Roman" w:hAnsi="Times New Roman" w:eastAsia="仿宋_GB2312" w:cs="Times New Roman"/>
          <w:b w:val="0"/>
          <w:color w:val="auto"/>
          <w:sz w:val="32"/>
          <w:szCs w:val="32"/>
          <w:lang w:eastAsia="zh-CN"/>
        </w:rPr>
        <w:t>阅读</w:t>
      </w:r>
      <w:r>
        <w:rPr>
          <w:rFonts w:hint="default" w:ascii="Times New Roman" w:hAnsi="Times New Roman" w:eastAsia="仿宋_GB2312" w:cs="Times New Roman"/>
          <w:b w:val="0"/>
          <w:color w:val="auto"/>
          <w:sz w:val="32"/>
          <w:szCs w:val="32"/>
        </w:rPr>
        <w:t>了</w:t>
      </w:r>
      <w:r>
        <w:rPr>
          <w:rFonts w:hint="default" w:ascii="Times New Roman" w:hAnsi="Times New Roman" w:eastAsia="仿宋_GB2312" w:cs="Times New Roman"/>
          <w:b w:val="0"/>
          <w:color w:val="auto"/>
          <w:sz w:val="32"/>
          <w:szCs w:val="32"/>
          <w:u w:val="single"/>
          <w:lang w:eastAsia="zh-CN"/>
        </w:rPr>
        <w:t>文家库二号仓屋面防水维修项目</w:t>
      </w:r>
      <w:r>
        <w:rPr>
          <w:rFonts w:hint="default" w:ascii="Times New Roman" w:hAnsi="Times New Roman" w:eastAsia="仿宋_GB2312" w:cs="Times New Roman"/>
          <w:b w:val="0"/>
          <w:color w:val="auto"/>
          <w:sz w:val="32"/>
          <w:szCs w:val="32"/>
        </w:rPr>
        <w:t>招标文件的全部内容，愿意以</w:t>
      </w:r>
      <w:r>
        <w:rPr>
          <w:rFonts w:hint="default" w:ascii="Times New Roman" w:hAnsi="Times New Roman" w:eastAsia="仿宋_GB2312" w:cs="Times New Roman"/>
          <w:b w:val="0"/>
          <w:color w:val="auto"/>
          <w:sz w:val="32"/>
          <w:szCs w:val="32"/>
          <w:highlight w:val="none"/>
        </w:rPr>
        <w:t>人民币</w:t>
      </w:r>
      <w:r>
        <w:rPr>
          <w:rFonts w:hint="default" w:ascii="Times New Roman" w:hAnsi="Times New Roman" w:eastAsia="仿宋_GB2312" w:cs="Times New Roman"/>
          <w:b w:val="0"/>
          <w:color w:val="auto"/>
          <w:sz w:val="32"/>
          <w:szCs w:val="32"/>
          <w:highlight w:val="none"/>
          <w:lang w:val="en-US" w:eastAsia="zh-CN"/>
        </w:rPr>
        <w:t>¥：</w:t>
      </w:r>
      <w:r>
        <w:rPr>
          <w:rFonts w:hint="default" w:ascii="Times New Roman" w:hAnsi="Times New Roman" w:eastAsia="仿宋_GB2312" w:cs="Times New Roman"/>
          <w:b w:val="0"/>
          <w:color w:val="auto"/>
          <w:sz w:val="32"/>
          <w:szCs w:val="32"/>
          <w:highlight w:val="none"/>
          <w:u w:val="single"/>
          <w:lang w:val="en-US" w:eastAsia="zh-CN"/>
        </w:rPr>
        <w:t xml:space="preserve">   </w:t>
      </w:r>
      <w:r>
        <w:rPr>
          <w:rFonts w:hint="default" w:ascii="Times New Roman" w:hAnsi="Times New Roman" w:eastAsia="仿宋_GB2312" w:cs="Times New Roman"/>
          <w:b w:val="0"/>
          <w:color w:val="auto"/>
          <w:sz w:val="32"/>
          <w:szCs w:val="32"/>
          <w:highlight w:val="none"/>
          <w:lang w:val="en-US" w:eastAsia="zh-CN"/>
        </w:rPr>
        <w:t>元，大写：</w:t>
      </w:r>
      <w:r>
        <w:rPr>
          <w:rFonts w:hint="default" w:ascii="Times New Roman" w:hAnsi="Times New Roman" w:eastAsia="仿宋_GB2312" w:cs="Times New Roman"/>
          <w:b w:val="0"/>
          <w:color w:val="auto"/>
          <w:sz w:val="32"/>
          <w:szCs w:val="32"/>
          <w:highlight w:val="none"/>
          <w:u w:val="single"/>
          <w:lang w:val="en-US" w:eastAsia="zh-CN"/>
        </w:rPr>
        <w:t xml:space="preserve">    </w:t>
      </w:r>
      <w:r>
        <w:rPr>
          <w:rFonts w:hint="default" w:ascii="Times New Roman" w:hAnsi="Times New Roman" w:eastAsia="仿宋_GB2312" w:cs="Times New Roman"/>
          <w:b w:val="0"/>
          <w:color w:val="auto"/>
          <w:sz w:val="32"/>
          <w:szCs w:val="32"/>
          <w:highlight w:val="none"/>
          <w:u w:val="none"/>
          <w:lang w:val="en-US" w:eastAsia="zh-CN"/>
        </w:rPr>
        <w:t>作为</w:t>
      </w:r>
      <w:r>
        <w:rPr>
          <w:rFonts w:hint="default" w:ascii="Times New Roman" w:hAnsi="Times New Roman" w:eastAsia="仿宋_GB2312" w:cs="Times New Roman"/>
          <w:b w:val="0"/>
          <w:color w:val="auto"/>
          <w:sz w:val="32"/>
          <w:szCs w:val="32"/>
        </w:rPr>
        <w:t>比选申请总报价，工期</w:t>
      </w:r>
      <w:r>
        <w:rPr>
          <w:rFonts w:hint="default" w:ascii="Times New Roman" w:hAnsi="Times New Roman" w:eastAsia="仿宋_GB2312" w:cs="Times New Roman"/>
          <w:b w:val="0"/>
          <w:color w:val="auto"/>
          <w:sz w:val="32"/>
          <w:szCs w:val="32"/>
          <w:u w:val="single"/>
          <w:lang w:val="en-US" w:eastAsia="zh-CN"/>
        </w:rPr>
        <w:t xml:space="preserve">  </w:t>
      </w:r>
      <w:r>
        <w:rPr>
          <w:rFonts w:hint="default" w:ascii="Times New Roman" w:hAnsi="Times New Roman" w:eastAsia="仿宋_GB2312" w:cs="Times New Roman"/>
          <w:b w:val="0"/>
          <w:color w:val="auto"/>
          <w:sz w:val="32"/>
          <w:szCs w:val="32"/>
        </w:rPr>
        <w:t>日历天，按合同约定实施和完成承包该工程，工程质量达到合格标准。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contextualSpacing/>
        <w:textAlignment w:val="auto"/>
        <w:rPr>
          <w:rFonts w:hint="default" w:ascii="Times New Roman" w:hAnsi="Times New Roman" w:eastAsia="仿宋_GB2312" w:cs="Times New Roman"/>
        </w:rPr>
      </w:pPr>
      <w:r>
        <w:rPr>
          <w:rFonts w:hint="default" w:ascii="Times New Roman" w:hAnsi="Times New Roman" w:eastAsia="仿宋_GB2312" w:cs="Times New Roman"/>
        </w:rPr>
        <w:t>2．我方承诺本次比选申请有效期为自比选申请截止日期开始</w:t>
      </w:r>
      <w:r>
        <w:rPr>
          <w:rFonts w:hint="default" w:ascii="Times New Roman" w:hAnsi="Times New Roman" w:eastAsia="仿宋_GB2312" w:cs="Times New Roman"/>
          <w:highlight w:val="none"/>
          <w:lang w:val="en-US" w:eastAsia="zh-CN"/>
        </w:rPr>
        <w:t>30</w:t>
      </w:r>
      <w:r>
        <w:rPr>
          <w:rFonts w:hint="default" w:ascii="Times New Roman" w:hAnsi="Times New Roman" w:eastAsia="仿宋_GB2312" w:cs="Times New Roman"/>
        </w:rPr>
        <w:t>天，在此期间不修改、撤回本比选申请文件。</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contextualSpacing/>
        <w:textAlignment w:val="auto"/>
        <w:rPr>
          <w:rFonts w:hint="default" w:ascii="Times New Roman" w:hAnsi="Times New Roman" w:eastAsia="仿宋_GB2312" w:cs="Times New Roman"/>
        </w:rPr>
      </w:pPr>
      <w:r>
        <w:rPr>
          <w:rFonts w:hint="default" w:ascii="Times New Roman" w:hAnsi="Times New Roman" w:eastAsia="仿宋_GB2312" w:cs="Times New Roman"/>
        </w:rPr>
        <w:t>3．如我方中选：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contextualSpacing/>
        <w:textAlignment w:val="auto"/>
        <w:rPr>
          <w:rFonts w:hint="default" w:ascii="Times New Roman" w:hAnsi="Times New Roman" w:eastAsia="仿宋_GB2312" w:cs="Times New Roman"/>
        </w:rPr>
      </w:pPr>
      <w:r>
        <w:rPr>
          <w:rFonts w:hint="default" w:ascii="Times New Roman" w:hAnsi="Times New Roman" w:eastAsia="仿宋_GB2312" w:cs="Times New Roman"/>
        </w:rPr>
        <w:t>(l）我方承诺在收到中选通知书后，在中选通知书规定的期限内，与你方按照比选公告文件和我方的比选申请文件签订合同。</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contextualSpacing/>
        <w:textAlignment w:val="auto"/>
        <w:rPr>
          <w:rFonts w:hint="default" w:ascii="Times New Roman" w:hAnsi="Times New Roman" w:eastAsia="仿宋_GB2312" w:cs="Times New Roman"/>
        </w:rPr>
      </w:pPr>
      <w:r>
        <w:rPr>
          <w:rFonts w:hint="default" w:ascii="Times New Roman" w:hAnsi="Times New Roman" w:eastAsia="仿宋_GB2312" w:cs="Times New Roman"/>
        </w:rPr>
        <w:t>(2）随同本申请函递交的比选申请函附录属于合同文件的组成部分。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contextualSpacing/>
        <w:textAlignment w:val="auto"/>
        <w:rPr>
          <w:rFonts w:hint="default" w:ascii="Times New Roman" w:hAnsi="Times New Roman" w:eastAsia="仿宋_GB2312" w:cs="Times New Roman"/>
        </w:rPr>
      </w:pPr>
      <w:r>
        <w:rPr>
          <w:rFonts w:hint="default" w:ascii="Times New Roman" w:hAnsi="Times New Roman" w:eastAsia="仿宋_GB2312" w:cs="Times New Roman"/>
        </w:rPr>
        <w:t>(3）我方承诺在合同约定的期限内完成并移交全部合同范围工程。</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contextualSpacing/>
        <w:textAlignment w:val="auto"/>
        <w:rPr>
          <w:rFonts w:hint="default" w:ascii="Times New Roman" w:hAnsi="Times New Roman" w:eastAsia="仿宋_GB2312" w:cs="Times New Roman"/>
        </w:rPr>
      </w:pPr>
      <w:r>
        <w:rPr>
          <w:rFonts w:hint="default" w:ascii="Times New Roman" w:hAnsi="Times New Roman" w:eastAsia="仿宋_GB2312" w:cs="Times New Roman"/>
        </w:rPr>
        <w:t>4. （其他补充说明，由比选申请人自行补充）。</w:t>
      </w:r>
    </w:p>
    <w:p>
      <w:pPr>
        <w:keepNext w:val="0"/>
        <w:keepLines w:val="0"/>
        <w:pageBreakBefore w:val="0"/>
        <w:widowControl w:val="0"/>
        <w:kinsoku/>
        <w:wordWrap/>
        <w:overflowPunct/>
        <w:topLinePunct w:val="0"/>
        <w:autoSpaceDE/>
        <w:autoSpaceDN/>
        <w:bidi w:val="0"/>
        <w:adjustRightInd w:val="0"/>
        <w:snapToGrid w:val="0"/>
        <w:spacing w:line="590" w:lineRule="exact"/>
        <w:contextualSpacing/>
        <w:textAlignment w:val="auto"/>
        <w:rPr>
          <w:rFonts w:hint="default" w:ascii="Times New Roman" w:hAnsi="Times New Roman" w:eastAsia="仿宋_GB2312" w:cs="Times New Roman"/>
        </w:rPr>
      </w:pPr>
      <w:r>
        <w:rPr>
          <w:rFonts w:hint="default" w:ascii="Times New Roman" w:hAnsi="Times New Roman" w:eastAsia="仿宋_GB2312" w:cs="Times New Roman"/>
        </w:rPr>
        <w:t>申 请 人：（盖单位章）</w:t>
      </w:r>
    </w:p>
    <w:p>
      <w:pPr>
        <w:keepNext w:val="0"/>
        <w:keepLines w:val="0"/>
        <w:pageBreakBefore w:val="0"/>
        <w:widowControl w:val="0"/>
        <w:kinsoku/>
        <w:wordWrap/>
        <w:overflowPunct/>
        <w:topLinePunct w:val="0"/>
        <w:autoSpaceDE/>
        <w:autoSpaceDN/>
        <w:bidi w:val="0"/>
        <w:adjustRightInd w:val="0"/>
        <w:snapToGrid w:val="0"/>
        <w:spacing w:line="590" w:lineRule="exact"/>
        <w:contextualSpacing/>
        <w:textAlignment w:val="auto"/>
        <w:rPr>
          <w:rFonts w:hint="default" w:ascii="Times New Roman" w:hAnsi="Times New Roman" w:eastAsia="仿宋_GB2312" w:cs="Times New Roman"/>
        </w:rPr>
      </w:pPr>
      <w:r>
        <w:rPr>
          <w:rFonts w:hint="default" w:ascii="Times New Roman" w:hAnsi="Times New Roman" w:eastAsia="仿宋_GB2312" w:cs="Times New Roman"/>
        </w:rPr>
        <w:t>法定代表人和其委托代理人：（签字）</w:t>
      </w:r>
    </w:p>
    <w:p>
      <w:pPr>
        <w:keepNext w:val="0"/>
        <w:keepLines w:val="0"/>
        <w:pageBreakBefore w:val="0"/>
        <w:widowControl w:val="0"/>
        <w:kinsoku/>
        <w:wordWrap/>
        <w:overflowPunct/>
        <w:topLinePunct w:val="0"/>
        <w:autoSpaceDE/>
        <w:autoSpaceDN/>
        <w:bidi w:val="0"/>
        <w:adjustRightInd w:val="0"/>
        <w:snapToGrid w:val="0"/>
        <w:spacing w:line="590" w:lineRule="exact"/>
        <w:contextualSpacing/>
        <w:textAlignment w:val="auto"/>
        <w:rPr>
          <w:rFonts w:hint="default" w:ascii="Times New Roman" w:hAnsi="Times New Roman" w:eastAsia="仿宋_GB2312" w:cs="Times New Roman"/>
        </w:rPr>
      </w:pPr>
      <w:r>
        <w:rPr>
          <w:rFonts w:hint="default" w:ascii="Times New Roman" w:hAnsi="Times New Roman" w:eastAsia="仿宋_GB2312" w:cs="Times New Roman"/>
        </w:rPr>
        <w:t>地    址：</w:t>
      </w:r>
    </w:p>
    <w:p>
      <w:pPr>
        <w:keepNext w:val="0"/>
        <w:keepLines w:val="0"/>
        <w:pageBreakBefore w:val="0"/>
        <w:widowControl w:val="0"/>
        <w:kinsoku/>
        <w:wordWrap/>
        <w:overflowPunct/>
        <w:topLinePunct w:val="0"/>
        <w:autoSpaceDE/>
        <w:autoSpaceDN/>
        <w:bidi w:val="0"/>
        <w:adjustRightInd w:val="0"/>
        <w:snapToGrid w:val="0"/>
        <w:spacing w:line="590" w:lineRule="exact"/>
        <w:contextualSpacing/>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电    话：</w:t>
      </w:r>
    </w:p>
    <w:p>
      <w:pPr>
        <w:keepNext w:val="0"/>
        <w:keepLines w:val="0"/>
        <w:pageBreakBefore w:val="0"/>
        <w:widowControl w:val="0"/>
        <w:kinsoku/>
        <w:wordWrap/>
        <w:overflowPunct/>
        <w:topLinePunct w:val="0"/>
        <w:autoSpaceDE/>
        <w:autoSpaceDN/>
        <w:bidi w:val="0"/>
        <w:adjustRightInd w:val="0"/>
        <w:snapToGrid w:val="0"/>
        <w:spacing w:line="590" w:lineRule="exact"/>
        <w:contextualSpacing/>
        <w:textAlignment w:val="auto"/>
        <w:rPr>
          <w:rFonts w:hint="default" w:ascii="Times New Roman" w:hAnsi="Times New Roman" w:eastAsia="仿宋_GB2312" w:cs="Times New Roman"/>
        </w:rPr>
      </w:pPr>
      <w:r>
        <w:rPr>
          <w:rFonts w:hint="default" w:ascii="Times New Roman" w:hAnsi="Times New Roman" w:eastAsia="仿宋_GB2312" w:cs="Times New Roman"/>
        </w:rPr>
        <w:t>年  月  日</w:t>
      </w:r>
    </w:p>
    <w:p>
      <w:pPr>
        <w:pStyle w:val="15"/>
        <w:numPr>
          <w:ilvl w:val="0"/>
          <w:numId w:val="0"/>
        </w:numPr>
        <w:spacing w:before="0" w:beforeAutospacing="0" w:after="0" w:afterAutospacing="0" w:line="360" w:lineRule="auto"/>
        <w:contextualSpacing/>
        <w:jc w:val="center"/>
        <w:rPr>
          <w:rFonts w:hint="default" w:ascii="Times New Roman" w:hAnsi="Times New Roman" w:eastAsia="仿宋_GB2312" w:cs="Times New Roman"/>
          <w:b/>
          <w:color w:val="auto"/>
          <w:sz w:val="32"/>
          <w:szCs w:val="32"/>
        </w:rPr>
      </w:pPr>
      <w:bookmarkStart w:id="149" w:name="_Toc219013434"/>
      <w:r>
        <w:rPr>
          <w:rFonts w:hint="default" w:ascii="Times New Roman" w:hAnsi="Times New Roman" w:eastAsia="仿宋_GB2312" w:cs="Times New Roman"/>
          <w:b/>
          <w:color w:val="auto"/>
          <w:sz w:val="32"/>
          <w:szCs w:val="32"/>
        </w:rPr>
        <w:t>比选申请文件真实性和不存在限制比选</w:t>
      </w:r>
    </w:p>
    <w:p>
      <w:pPr>
        <w:pStyle w:val="15"/>
        <w:numPr>
          <w:ilvl w:val="0"/>
          <w:numId w:val="0"/>
        </w:numPr>
        <w:spacing w:before="0" w:beforeAutospacing="0" w:after="0" w:afterAutospacing="0" w:line="360" w:lineRule="auto"/>
        <w:ind w:firstLine="964" w:firstLineChars="300"/>
        <w:contextualSpacing/>
        <w:jc w:val="center"/>
        <w:rPr>
          <w:rFonts w:hint="default" w:ascii="Times New Roman" w:hAnsi="Times New Roman" w:eastAsia="仿宋_GB2312" w:cs="Times New Roman"/>
          <w:color w:val="auto"/>
          <w:sz w:val="28"/>
        </w:rPr>
      </w:pPr>
      <w:r>
        <w:rPr>
          <w:rFonts w:hint="default" w:ascii="Times New Roman" w:hAnsi="Times New Roman" w:eastAsia="仿宋_GB2312" w:cs="Times New Roman"/>
          <w:b/>
          <w:color w:val="auto"/>
          <w:sz w:val="32"/>
          <w:szCs w:val="32"/>
        </w:rPr>
        <w:t>申请情形的声明</w:t>
      </w:r>
      <w:bookmarkEnd w:id="149"/>
    </w:p>
    <w:p>
      <w:pPr>
        <w:pStyle w:val="15"/>
        <w:spacing w:before="0" w:beforeAutospacing="0" w:after="0" w:afterAutospacing="0" w:line="360" w:lineRule="auto"/>
        <w:ind w:firstLine="560" w:firstLineChars="200"/>
        <w:contextualSpacing/>
        <w:rPr>
          <w:rFonts w:hint="default" w:ascii="Times New Roman" w:hAnsi="Times New Roman" w:eastAsia="仿宋_GB2312" w:cs="Times New Roman"/>
          <w:color w:val="auto"/>
          <w:sz w:val="28"/>
        </w:rPr>
      </w:pPr>
    </w:p>
    <w:p>
      <w:pPr>
        <w:pStyle w:val="15"/>
        <w:spacing w:before="0" w:beforeAutospacing="0" w:after="0" w:afterAutospacing="0" w:line="360" w:lineRule="auto"/>
        <w:contextualSpacing/>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u w:val="single"/>
        </w:rPr>
        <w:t>（比选人名称）：</w:t>
      </w:r>
    </w:p>
    <w:p>
      <w:pPr>
        <w:autoSpaceDE w:val="0"/>
        <w:autoSpaceDN w:val="0"/>
        <w:spacing w:line="360" w:lineRule="auto"/>
        <w:contextualSpacing/>
        <w:rPr>
          <w:rFonts w:hint="default" w:ascii="Times New Roman" w:hAnsi="Times New Roman" w:eastAsia="仿宋_GB2312" w:cs="Times New Roman"/>
          <w:color w:val="auto"/>
          <w:sz w:val="32"/>
          <w:szCs w:val="32"/>
        </w:rPr>
      </w:pPr>
    </w:p>
    <w:p>
      <w:pPr>
        <w:pStyle w:val="15"/>
        <w:spacing w:before="0" w:beforeAutospacing="0" w:after="0" w:afterAutospacing="0" w:line="360" w:lineRule="auto"/>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我方在此声明，所递交的比选申请文件（包括有关资料、澄清）真实可信，不存在虚假（包括隐瞒）。</w:t>
      </w:r>
    </w:p>
    <w:p>
      <w:pPr>
        <w:pStyle w:val="15"/>
        <w:spacing w:before="0" w:beforeAutospacing="0" w:after="0" w:afterAutospacing="0" w:line="360" w:lineRule="auto"/>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经我方认真核查，本比选申请人不存在比选公告文件中规定的任何一种限制参加比选（或比选申请）情形。</w:t>
      </w:r>
    </w:p>
    <w:p>
      <w:pPr>
        <w:pStyle w:val="15"/>
        <w:spacing w:before="0" w:beforeAutospacing="0" w:after="0" w:afterAutospacing="0" w:line="360" w:lineRule="auto"/>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我方承诺，如存在以上两种虚假比选申请（或参加比选）行为，我方自愿按有关规定承担责任。</w:t>
      </w:r>
    </w:p>
    <w:p>
      <w:pPr>
        <w:autoSpaceDE w:val="0"/>
        <w:autoSpaceDN w:val="0"/>
        <w:spacing w:line="360" w:lineRule="auto"/>
        <w:contextualSpacing/>
        <w:rPr>
          <w:rFonts w:hint="default" w:ascii="Times New Roman" w:hAnsi="Times New Roman" w:eastAsia="仿宋_GB2312" w:cs="Times New Roman"/>
          <w:color w:val="auto"/>
          <w:sz w:val="32"/>
          <w:szCs w:val="32"/>
        </w:rPr>
      </w:pPr>
    </w:p>
    <w:p>
      <w:pPr>
        <w:autoSpaceDE w:val="0"/>
        <w:autoSpaceDN w:val="0"/>
        <w:spacing w:line="360" w:lineRule="auto"/>
        <w:contextualSpacing/>
        <w:rPr>
          <w:rFonts w:hint="default" w:ascii="Times New Roman" w:hAnsi="Times New Roman" w:eastAsia="仿宋_GB2312" w:cs="Times New Roman"/>
          <w:color w:val="auto"/>
          <w:sz w:val="32"/>
          <w:szCs w:val="32"/>
        </w:rPr>
      </w:pPr>
    </w:p>
    <w:p>
      <w:pPr>
        <w:autoSpaceDE w:val="0"/>
        <w:autoSpaceDN w:val="0"/>
        <w:spacing w:line="360" w:lineRule="auto"/>
        <w:contextualSpacing/>
        <w:rPr>
          <w:rFonts w:hint="default" w:ascii="Times New Roman" w:hAnsi="Times New Roman" w:eastAsia="仿宋_GB2312" w:cs="Times New Roman"/>
          <w:color w:val="auto"/>
          <w:sz w:val="32"/>
          <w:szCs w:val="32"/>
        </w:rPr>
      </w:pPr>
    </w:p>
    <w:p>
      <w:pPr>
        <w:autoSpaceDE w:val="0"/>
        <w:autoSpaceDN w:val="0"/>
        <w:spacing w:line="360" w:lineRule="auto"/>
        <w:contextualSpacing/>
        <w:rPr>
          <w:rFonts w:hint="default" w:ascii="Times New Roman" w:hAnsi="Times New Roman" w:eastAsia="仿宋_GB2312" w:cs="Times New Roman"/>
          <w:color w:val="auto"/>
          <w:sz w:val="32"/>
          <w:szCs w:val="32"/>
        </w:rPr>
      </w:pPr>
    </w:p>
    <w:p>
      <w:pPr>
        <w:autoSpaceDE w:val="0"/>
        <w:autoSpaceDN w:val="0"/>
        <w:spacing w:line="360" w:lineRule="auto"/>
        <w:contextualSpacing/>
        <w:rPr>
          <w:rFonts w:hint="default" w:ascii="Times New Roman" w:hAnsi="Times New Roman" w:eastAsia="仿宋_GB2312" w:cs="Times New Roman"/>
          <w:color w:val="auto"/>
          <w:sz w:val="32"/>
          <w:szCs w:val="32"/>
        </w:rPr>
      </w:pPr>
    </w:p>
    <w:p>
      <w:pPr>
        <w:autoSpaceDE w:val="0"/>
        <w:autoSpaceDN w:val="0"/>
        <w:spacing w:line="360" w:lineRule="auto"/>
        <w:contextualSpacing/>
        <w:rPr>
          <w:rFonts w:hint="default" w:ascii="Times New Roman" w:hAnsi="Times New Roman" w:eastAsia="仿宋_GB2312" w:cs="Times New Roman"/>
          <w:color w:val="auto"/>
          <w:sz w:val="32"/>
          <w:szCs w:val="32"/>
        </w:rPr>
      </w:pPr>
    </w:p>
    <w:p>
      <w:pPr>
        <w:pStyle w:val="15"/>
        <w:spacing w:before="0" w:beforeAutospacing="0" w:after="0" w:afterAutospacing="0" w:line="360" w:lineRule="auto"/>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比选申请人：（盖单位章）</w:t>
      </w:r>
    </w:p>
    <w:p>
      <w:pPr>
        <w:pStyle w:val="15"/>
        <w:spacing w:before="0" w:beforeAutospacing="0" w:after="0" w:afterAutospacing="0" w:line="360" w:lineRule="auto"/>
        <w:ind w:firstLine="7040" w:firstLineChars="2200"/>
        <w:contextualSpacing/>
        <w:rPr>
          <w:rFonts w:hint="default" w:ascii="Times New Roman" w:hAnsi="Times New Roman" w:eastAsia="仿宋_GB2312" w:cs="Times New Roman"/>
          <w:color w:val="auto"/>
          <w:sz w:val="32"/>
          <w:szCs w:val="32"/>
        </w:rPr>
      </w:pPr>
    </w:p>
    <w:p>
      <w:pPr>
        <w:pStyle w:val="15"/>
        <w:spacing w:before="0" w:beforeAutospacing="0" w:after="0" w:afterAutospacing="0" w:line="360" w:lineRule="auto"/>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法定代表人和其委托代理人：（签字）</w:t>
      </w:r>
    </w:p>
    <w:p>
      <w:pPr>
        <w:pStyle w:val="15"/>
        <w:spacing w:before="0" w:beforeAutospacing="0" w:after="0" w:afterAutospacing="0" w:line="360" w:lineRule="auto"/>
        <w:ind w:firstLine="7040" w:firstLineChars="2200"/>
        <w:contextualSpacing/>
        <w:rPr>
          <w:rFonts w:hint="default" w:ascii="Times New Roman" w:hAnsi="Times New Roman" w:eastAsia="仿宋_GB2312" w:cs="Times New Roman"/>
          <w:color w:val="auto"/>
          <w:sz w:val="32"/>
          <w:szCs w:val="32"/>
        </w:rPr>
      </w:pPr>
    </w:p>
    <w:p>
      <w:pPr>
        <w:pStyle w:val="15"/>
        <w:spacing w:before="0" w:beforeAutospacing="0" w:after="0" w:afterAutospacing="0" w:line="360" w:lineRule="auto"/>
        <w:ind w:left="0" w:leftChars="0"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   月   日</w:t>
      </w:r>
    </w:p>
    <w:p>
      <w:pPr>
        <w:spacing w:line="360" w:lineRule="auto"/>
        <w:contextualSpacing/>
        <w:rPr>
          <w:rFonts w:hint="default" w:ascii="Times New Roman" w:hAnsi="Times New Roman" w:eastAsia="仿宋_GB2312" w:cs="Times New Roman"/>
          <w:szCs w:val="21"/>
        </w:rPr>
      </w:pPr>
      <w:r>
        <w:rPr>
          <w:rFonts w:hint="default" w:ascii="Times New Roman" w:hAnsi="Times New Roman" w:eastAsia="仿宋_GB2312" w:cs="Times New Roman"/>
          <w:b w:val="0"/>
          <w:bCs/>
          <w:spacing w:val="2"/>
          <w:w w:val="90"/>
        </w:rPr>
        <w:br w:type="page"/>
      </w:r>
    </w:p>
    <w:p>
      <w:pPr>
        <w:pStyle w:val="16"/>
        <w:ind w:left="0" w:leftChars="0" w:right="210" w:firstLine="0" w:firstLineChars="0"/>
        <w:jc w:val="both"/>
        <w:rPr>
          <w:rFonts w:hint="default" w:ascii="Times New Roman" w:hAnsi="Times New Roman" w:eastAsia="仿宋" w:cs="Times New Roman"/>
        </w:rPr>
        <w:sectPr>
          <w:pgSz w:w="11907" w:h="16840"/>
          <w:pgMar w:top="1440" w:right="1440" w:bottom="1440" w:left="1797" w:header="851" w:footer="992" w:gutter="0"/>
          <w:cols w:space="720" w:num="1"/>
          <w:docGrid w:linePitch="312" w:charSpace="0"/>
        </w:sectPr>
      </w:pPr>
    </w:p>
    <w:p>
      <w:pPr>
        <w:autoSpaceDE w:val="0"/>
        <w:autoSpaceDN w:val="0"/>
        <w:spacing w:line="360" w:lineRule="auto"/>
        <w:ind w:left="0" w:leftChars="0" w:right="-20" w:firstLine="0" w:firstLineChars="0"/>
        <w:contextualSpacing/>
        <w:rPr>
          <w:rFonts w:hint="default" w:ascii="Times New Roman" w:hAnsi="Times New Roman" w:eastAsia="仿宋" w:cs="Times New Roman"/>
          <w:sz w:val="22"/>
        </w:rPr>
      </w:pPr>
    </w:p>
    <w:p>
      <w:pPr>
        <w:autoSpaceDE w:val="0"/>
        <w:autoSpaceDN w:val="0"/>
        <w:spacing w:line="360" w:lineRule="auto"/>
        <w:ind w:left="0" w:leftChars="0" w:right="3077" w:firstLine="0" w:firstLineChars="0"/>
        <w:contextualSpacing/>
        <w:jc w:val="right"/>
        <w:outlineLvl w:val="0"/>
        <w:rPr>
          <w:rFonts w:hint="default" w:ascii="Times New Roman" w:hAnsi="Times New Roman" w:eastAsia="仿宋_GB2312" w:cs="Times New Roman"/>
          <w:b/>
          <w:bCs/>
          <w:spacing w:val="2"/>
          <w:w w:val="90"/>
          <w:sz w:val="32"/>
          <w:szCs w:val="32"/>
        </w:rPr>
      </w:pPr>
      <w:bookmarkStart w:id="150" w:name="_Toc221911794"/>
      <w:bookmarkStart w:id="151" w:name="_Toc228337396"/>
      <w:bookmarkStart w:id="152" w:name="_Toc226625257"/>
      <w:bookmarkStart w:id="153" w:name="_Toc228337043"/>
      <w:bookmarkStart w:id="154" w:name="_Toc226305105"/>
      <w:bookmarkStart w:id="155" w:name="_Toc269484301"/>
      <w:bookmarkStart w:id="156" w:name="_Toc288223851"/>
      <w:bookmarkStart w:id="157" w:name="_Toc435626186"/>
      <w:r>
        <w:rPr>
          <w:rFonts w:hint="default" w:ascii="Times New Roman" w:hAnsi="Times New Roman" w:eastAsia="仿宋_GB2312" w:cs="Times New Roman"/>
          <w:b/>
          <w:bCs/>
          <w:spacing w:val="2"/>
          <w:w w:val="90"/>
          <w:sz w:val="32"/>
          <w:szCs w:val="32"/>
          <w:lang w:val="en-US" w:eastAsia="zh-CN"/>
        </w:rPr>
        <w:t xml:space="preserve">  </w:t>
      </w:r>
      <w:r>
        <w:rPr>
          <w:rFonts w:hint="default" w:ascii="Times New Roman" w:hAnsi="Times New Roman" w:eastAsia="仿宋_GB2312" w:cs="Times New Roman"/>
          <w:b/>
          <w:bCs/>
          <w:spacing w:val="2"/>
          <w:w w:val="90"/>
          <w:sz w:val="32"/>
          <w:szCs w:val="32"/>
        </w:rPr>
        <w:t>二、授权委托书</w:t>
      </w:r>
      <w:bookmarkEnd w:id="150"/>
      <w:bookmarkEnd w:id="151"/>
      <w:bookmarkEnd w:id="152"/>
      <w:bookmarkEnd w:id="153"/>
      <w:bookmarkEnd w:id="154"/>
      <w:bookmarkEnd w:id="155"/>
      <w:bookmarkEnd w:id="156"/>
      <w:bookmarkEnd w:id="157"/>
    </w:p>
    <w:p>
      <w:pPr>
        <w:autoSpaceDE w:val="0"/>
        <w:autoSpaceDN w:val="0"/>
        <w:spacing w:line="360" w:lineRule="auto"/>
        <w:ind w:left="3041" w:right="3077"/>
        <w:contextualSpacing/>
        <w:outlineLvl w:val="0"/>
        <w:rPr>
          <w:rFonts w:hint="default" w:ascii="Times New Roman" w:hAnsi="Times New Roman" w:eastAsia="仿宋_GB2312" w:cs="Times New Roman"/>
          <w:b/>
          <w:bCs/>
          <w:spacing w:val="2"/>
          <w:w w:val="90"/>
          <w:sz w:val="32"/>
          <w:szCs w:val="32"/>
        </w:rPr>
      </w:pPr>
    </w:p>
    <w:p>
      <w:pPr>
        <w:autoSpaceDE w:val="0"/>
        <w:autoSpaceDN w:val="0"/>
        <w:spacing w:line="360" w:lineRule="auto"/>
        <w:ind w:right="-20"/>
        <w:contextualSpacing/>
        <w:rPr>
          <w:rFonts w:hint="default" w:ascii="Times New Roman" w:hAnsi="Times New Roman" w:eastAsia="仿宋_GB2312" w:cs="Times New Roman"/>
          <w:sz w:val="10"/>
          <w:szCs w:val="10"/>
        </w:rPr>
      </w:pPr>
    </w:p>
    <w:p>
      <w:pPr>
        <w:tabs>
          <w:tab w:val="left" w:pos="2880"/>
          <w:tab w:val="left" w:pos="4880"/>
          <w:tab w:val="left" w:pos="7040"/>
          <w:tab w:val="left" w:pos="7580"/>
          <w:tab w:val="left" w:pos="8140"/>
        </w:tabs>
        <w:autoSpaceDE w:val="0"/>
        <w:autoSpaceDN w:val="0"/>
        <w:spacing w:line="360" w:lineRule="auto"/>
        <w:ind w:left="120" w:right="20" w:firstLine="557"/>
        <w:contextualSpacing/>
        <w:rPr>
          <w:rFonts w:hint="default" w:ascii="Times New Roman" w:hAnsi="Times New Roman" w:eastAsia="仿宋_GB2312" w:cs="Times New Roman"/>
          <w:szCs w:val="21"/>
        </w:rPr>
      </w:pPr>
      <w:r>
        <w:rPr>
          <w:rFonts w:hint="default" w:ascii="Times New Roman" w:hAnsi="Times New Roman" w:eastAsia="仿宋_GB2312" w:cs="Times New Roman"/>
          <w:szCs w:val="21"/>
        </w:rPr>
        <w:t>本人</w:t>
      </w:r>
      <w:r>
        <w:rPr>
          <w:rFonts w:hint="default" w:ascii="Times New Roman" w:hAnsi="Times New Roman" w:eastAsia="仿宋_GB2312" w:cs="Times New Roman"/>
          <w:szCs w:val="21"/>
          <w:u w:val="single"/>
        </w:rPr>
        <w:tab/>
      </w:r>
      <w:r>
        <w:rPr>
          <w:rFonts w:hint="default" w:ascii="Times New Roman" w:hAnsi="Times New Roman" w:eastAsia="仿宋_GB2312" w:cs="Times New Roman"/>
          <w:szCs w:val="21"/>
        </w:rPr>
        <w:t>（</w:t>
      </w:r>
      <w:r>
        <w:rPr>
          <w:rFonts w:hint="default" w:ascii="Times New Roman" w:hAnsi="Times New Roman" w:eastAsia="仿宋_GB2312" w:cs="Times New Roman"/>
          <w:spacing w:val="5"/>
          <w:szCs w:val="21"/>
        </w:rPr>
        <w:t>姓</w:t>
      </w:r>
      <w:r>
        <w:rPr>
          <w:rFonts w:hint="default" w:ascii="Times New Roman" w:hAnsi="Times New Roman" w:eastAsia="仿宋_GB2312" w:cs="Times New Roman"/>
          <w:szCs w:val="21"/>
        </w:rPr>
        <w:t>名</w:t>
      </w:r>
      <w:r>
        <w:rPr>
          <w:rFonts w:hint="default" w:ascii="Times New Roman" w:hAnsi="Times New Roman" w:eastAsia="仿宋_GB2312" w:cs="Times New Roman"/>
          <w:spacing w:val="-29"/>
          <w:szCs w:val="21"/>
        </w:rPr>
        <w:t>）</w:t>
      </w:r>
      <w:r>
        <w:rPr>
          <w:rFonts w:hint="default" w:ascii="Times New Roman" w:hAnsi="Times New Roman" w:eastAsia="仿宋_GB2312" w:cs="Times New Roman"/>
          <w:szCs w:val="21"/>
        </w:rPr>
        <w:t>系</w:t>
      </w:r>
      <w:r>
        <w:rPr>
          <w:rFonts w:hint="default" w:ascii="Times New Roman" w:hAnsi="Times New Roman" w:eastAsia="仿宋_GB2312" w:cs="Times New Roman"/>
          <w:szCs w:val="21"/>
          <w:u w:val="single"/>
        </w:rPr>
        <w:tab/>
      </w:r>
      <w:r>
        <w:rPr>
          <w:rFonts w:hint="default" w:ascii="Times New Roman" w:hAnsi="Times New Roman" w:eastAsia="仿宋_GB2312" w:cs="Times New Roman"/>
          <w:szCs w:val="21"/>
          <w:u w:val="single"/>
        </w:rPr>
        <w:tab/>
      </w:r>
      <w:r>
        <w:rPr>
          <w:rFonts w:hint="default" w:ascii="Times New Roman" w:hAnsi="Times New Roman" w:eastAsia="仿宋_GB2312" w:cs="Times New Roman"/>
          <w:szCs w:val="21"/>
          <w:u w:val="single"/>
        </w:rPr>
        <w:tab/>
      </w:r>
      <w:r>
        <w:rPr>
          <w:rFonts w:hint="default" w:ascii="Times New Roman" w:hAnsi="Times New Roman" w:eastAsia="仿宋_GB2312" w:cs="Times New Roman"/>
          <w:szCs w:val="21"/>
        </w:rPr>
        <w:t>（</w:t>
      </w:r>
      <w:r>
        <w:rPr>
          <w:rFonts w:hint="default" w:ascii="Times New Roman" w:hAnsi="Times New Roman" w:eastAsia="仿宋_GB2312" w:cs="Times New Roman"/>
          <w:spacing w:val="5"/>
          <w:szCs w:val="21"/>
        </w:rPr>
        <w:t>比选申请人</w:t>
      </w:r>
      <w:r>
        <w:rPr>
          <w:rFonts w:hint="default" w:ascii="Times New Roman" w:hAnsi="Times New Roman" w:eastAsia="仿宋_GB2312" w:cs="Times New Roman"/>
          <w:szCs w:val="21"/>
        </w:rPr>
        <w:t>名称</w:t>
      </w:r>
      <w:r>
        <w:rPr>
          <w:rFonts w:hint="default" w:ascii="Times New Roman" w:hAnsi="Times New Roman" w:eastAsia="仿宋_GB2312" w:cs="Times New Roman"/>
          <w:spacing w:val="-19"/>
          <w:szCs w:val="21"/>
        </w:rPr>
        <w:t>）</w:t>
      </w:r>
      <w:r>
        <w:rPr>
          <w:rFonts w:hint="default" w:ascii="Times New Roman" w:hAnsi="Times New Roman" w:eastAsia="仿宋_GB2312" w:cs="Times New Roman"/>
          <w:szCs w:val="21"/>
        </w:rPr>
        <w:t>的法</w:t>
      </w:r>
      <w:r>
        <w:rPr>
          <w:rFonts w:hint="default" w:ascii="Times New Roman" w:hAnsi="Times New Roman" w:eastAsia="仿宋_GB2312" w:cs="Times New Roman"/>
          <w:spacing w:val="5"/>
          <w:szCs w:val="21"/>
        </w:rPr>
        <w:t>定</w:t>
      </w:r>
      <w:r>
        <w:rPr>
          <w:rFonts w:hint="default" w:ascii="Times New Roman" w:hAnsi="Times New Roman" w:eastAsia="仿宋_GB2312" w:cs="Times New Roman"/>
          <w:szCs w:val="21"/>
        </w:rPr>
        <w:t>代表</w:t>
      </w:r>
      <w:r>
        <w:rPr>
          <w:rFonts w:hint="default" w:ascii="Times New Roman" w:hAnsi="Times New Roman" w:eastAsia="仿宋_GB2312" w:cs="Times New Roman"/>
          <w:spacing w:val="5"/>
          <w:szCs w:val="21"/>
        </w:rPr>
        <w:t>人</w:t>
      </w:r>
      <w:r>
        <w:rPr>
          <w:rFonts w:hint="default" w:ascii="Times New Roman" w:hAnsi="Times New Roman" w:eastAsia="仿宋_GB2312" w:cs="Times New Roman"/>
          <w:spacing w:val="-24"/>
          <w:szCs w:val="21"/>
        </w:rPr>
        <w:t>，</w:t>
      </w:r>
      <w:r>
        <w:rPr>
          <w:rFonts w:hint="default" w:ascii="Times New Roman" w:hAnsi="Times New Roman" w:eastAsia="仿宋_GB2312" w:cs="Times New Roman"/>
          <w:szCs w:val="21"/>
        </w:rPr>
        <w:t>现</w:t>
      </w:r>
      <w:r>
        <w:rPr>
          <w:rFonts w:hint="default" w:ascii="Times New Roman" w:hAnsi="Times New Roman" w:eastAsia="仿宋_GB2312" w:cs="Times New Roman"/>
          <w:spacing w:val="5"/>
          <w:szCs w:val="21"/>
        </w:rPr>
        <w:t>委</w:t>
      </w:r>
      <w:r>
        <w:rPr>
          <w:rFonts w:hint="default" w:ascii="Times New Roman" w:hAnsi="Times New Roman" w:eastAsia="仿宋_GB2312" w:cs="Times New Roman"/>
          <w:szCs w:val="21"/>
        </w:rPr>
        <w:t>托本</w:t>
      </w:r>
      <w:r>
        <w:rPr>
          <w:rFonts w:hint="default" w:ascii="Times New Roman" w:hAnsi="Times New Roman" w:eastAsia="仿宋_GB2312" w:cs="Times New Roman"/>
          <w:spacing w:val="5"/>
          <w:szCs w:val="21"/>
        </w:rPr>
        <w:t>单位</w:t>
      </w:r>
      <w:r>
        <w:rPr>
          <w:rFonts w:hint="default" w:ascii="Times New Roman" w:hAnsi="Times New Roman" w:eastAsia="仿宋_GB2312" w:cs="Times New Roman"/>
          <w:szCs w:val="21"/>
        </w:rPr>
        <w:t>人员</w:t>
      </w:r>
      <w:r>
        <w:rPr>
          <w:rFonts w:hint="default" w:ascii="Times New Roman" w:hAnsi="Times New Roman" w:eastAsia="仿宋_GB2312" w:cs="Times New Roman"/>
          <w:szCs w:val="21"/>
          <w:u w:val="single"/>
        </w:rPr>
        <w:tab/>
      </w:r>
      <w:r>
        <w:rPr>
          <w:rFonts w:hint="default" w:ascii="Times New Roman" w:hAnsi="Times New Roman" w:eastAsia="仿宋_GB2312" w:cs="Times New Roman"/>
          <w:szCs w:val="21"/>
        </w:rPr>
        <w:t>（</w:t>
      </w:r>
      <w:r>
        <w:rPr>
          <w:rFonts w:hint="default" w:ascii="Times New Roman" w:hAnsi="Times New Roman" w:eastAsia="仿宋_GB2312" w:cs="Times New Roman"/>
          <w:spacing w:val="5"/>
          <w:szCs w:val="21"/>
        </w:rPr>
        <w:t>姓</w:t>
      </w:r>
      <w:r>
        <w:rPr>
          <w:rFonts w:hint="default" w:ascii="Times New Roman" w:hAnsi="Times New Roman" w:eastAsia="仿宋_GB2312" w:cs="Times New Roman"/>
          <w:szCs w:val="21"/>
        </w:rPr>
        <w:t>名</w:t>
      </w:r>
      <w:r>
        <w:rPr>
          <w:rFonts w:hint="default" w:ascii="Times New Roman" w:hAnsi="Times New Roman" w:eastAsia="仿宋_GB2312" w:cs="Times New Roman"/>
          <w:spacing w:val="-24"/>
          <w:szCs w:val="21"/>
        </w:rPr>
        <w:t>）</w:t>
      </w:r>
      <w:r>
        <w:rPr>
          <w:rFonts w:hint="default" w:ascii="Times New Roman" w:hAnsi="Times New Roman" w:eastAsia="仿宋_GB2312" w:cs="Times New Roman"/>
          <w:szCs w:val="21"/>
        </w:rPr>
        <w:t>为我方代</w:t>
      </w:r>
      <w:r>
        <w:rPr>
          <w:rFonts w:hint="default" w:ascii="Times New Roman" w:hAnsi="Times New Roman" w:eastAsia="仿宋_GB2312" w:cs="Times New Roman"/>
          <w:spacing w:val="5"/>
          <w:szCs w:val="21"/>
        </w:rPr>
        <w:t>理</w:t>
      </w:r>
      <w:r>
        <w:rPr>
          <w:rFonts w:hint="default" w:ascii="Times New Roman" w:hAnsi="Times New Roman" w:eastAsia="仿宋_GB2312" w:cs="Times New Roman"/>
          <w:szCs w:val="21"/>
        </w:rPr>
        <w:t>人</w:t>
      </w:r>
      <w:r>
        <w:rPr>
          <w:rFonts w:hint="default" w:ascii="Times New Roman" w:hAnsi="Times New Roman" w:eastAsia="仿宋_GB2312" w:cs="Times New Roman"/>
          <w:spacing w:val="-43"/>
          <w:szCs w:val="21"/>
        </w:rPr>
        <w:t>。</w:t>
      </w:r>
      <w:r>
        <w:rPr>
          <w:rFonts w:hint="default" w:ascii="Times New Roman" w:hAnsi="Times New Roman" w:eastAsia="仿宋_GB2312" w:cs="Times New Roman"/>
          <w:szCs w:val="21"/>
        </w:rPr>
        <w:t>代理人</w:t>
      </w:r>
      <w:r>
        <w:rPr>
          <w:rFonts w:hint="default" w:ascii="Times New Roman" w:hAnsi="Times New Roman" w:eastAsia="仿宋_GB2312" w:cs="Times New Roman"/>
          <w:spacing w:val="5"/>
          <w:szCs w:val="21"/>
        </w:rPr>
        <w:t>根</w:t>
      </w:r>
      <w:r>
        <w:rPr>
          <w:rFonts w:hint="default" w:ascii="Times New Roman" w:hAnsi="Times New Roman" w:eastAsia="仿宋_GB2312" w:cs="Times New Roman"/>
          <w:szCs w:val="21"/>
        </w:rPr>
        <w:t>据授</w:t>
      </w:r>
      <w:r>
        <w:rPr>
          <w:rFonts w:hint="default" w:ascii="Times New Roman" w:hAnsi="Times New Roman" w:eastAsia="仿宋_GB2312" w:cs="Times New Roman"/>
          <w:spacing w:val="5"/>
          <w:szCs w:val="21"/>
        </w:rPr>
        <w:t>权</w:t>
      </w:r>
      <w:r>
        <w:rPr>
          <w:rFonts w:hint="default" w:ascii="Times New Roman" w:hAnsi="Times New Roman" w:eastAsia="仿宋_GB2312" w:cs="Times New Roman"/>
          <w:spacing w:val="-48"/>
          <w:szCs w:val="21"/>
        </w:rPr>
        <w:t>，</w:t>
      </w:r>
      <w:r>
        <w:rPr>
          <w:rFonts w:hint="default" w:ascii="Times New Roman" w:hAnsi="Times New Roman" w:eastAsia="仿宋_GB2312" w:cs="Times New Roman"/>
          <w:spacing w:val="5"/>
          <w:szCs w:val="21"/>
        </w:rPr>
        <w:t>以</w:t>
      </w:r>
      <w:r>
        <w:rPr>
          <w:rFonts w:hint="default" w:ascii="Times New Roman" w:hAnsi="Times New Roman" w:eastAsia="仿宋_GB2312" w:cs="Times New Roman"/>
          <w:szCs w:val="21"/>
        </w:rPr>
        <w:t>我</w:t>
      </w:r>
      <w:r>
        <w:rPr>
          <w:rFonts w:hint="default" w:ascii="Times New Roman" w:hAnsi="Times New Roman" w:eastAsia="仿宋_GB2312" w:cs="Times New Roman"/>
          <w:spacing w:val="5"/>
          <w:szCs w:val="21"/>
        </w:rPr>
        <w:t>方</w:t>
      </w:r>
      <w:r>
        <w:rPr>
          <w:rFonts w:hint="default" w:ascii="Times New Roman" w:hAnsi="Times New Roman" w:eastAsia="仿宋_GB2312" w:cs="Times New Roman"/>
          <w:szCs w:val="21"/>
        </w:rPr>
        <w:t>名义签</w:t>
      </w:r>
      <w:r>
        <w:rPr>
          <w:rFonts w:hint="default" w:ascii="Times New Roman" w:hAnsi="Times New Roman" w:eastAsia="仿宋_GB2312" w:cs="Times New Roman"/>
          <w:spacing w:val="5"/>
          <w:szCs w:val="21"/>
        </w:rPr>
        <w:t>署</w:t>
      </w:r>
      <w:r>
        <w:rPr>
          <w:rFonts w:hint="default" w:ascii="Times New Roman" w:hAnsi="Times New Roman" w:eastAsia="仿宋_GB2312" w:cs="Times New Roman"/>
          <w:spacing w:val="-48"/>
          <w:szCs w:val="21"/>
        </w:rPr>
        <w:t>、</w:t>
      </w:r>
      <w:r>
        <w:rPr>
          <w:rFonts w:hint="default" w:ascii="Times New Roman" w:hAnsi="Times New Roman" w:eastAsia="仿宋_GB2312" w:cs="Times New Roman"/>
          <w:spacing w:val="5"/>
          <w:szCs w:val="21"/>
        </w:rPr>
        <w:t>澄</w:t>
      </w:r>
      <w:r>
        <w:rPr>
          <w:rFonts w:hint="default" w:ascii="Times New Roman" w:hAnsi="Times New Roman" w:eastAsia="仿宋_GB2312" w:cs="Times New Roman"/>
          <w:szCs w:val="21"/>
        </w:rPr>
        <w:t>清</w:t>
      </w:r>
      <w:r>
        <w:rPr>
          <w:rFonts w:hint="default" w:ascii="Times New Roman" w:hAnsi="Times New Roman" w:eastAsia="仿宋_GB2312" w:cs="Times New Roman"/>
          <w:spacing w:val="-48"/>
          <w:szCs w:val="21"/>
        </w:rPr>
        <w:t>、</w:t>
      </w:r>
      <w:r>
        <w:rPr>
          <w:rFonts w:hint="default" w:ascii="Times New Roman" w:hAnsi="Times New Roman" w:eastAsia="仿宋_GB2312" w:cs="Times New Roman"/>
          <w:spacing w:val="5"/>
          <w:szCs w:val="21"/>
        </w:rPr>
        <w:t>说</w:t>
      </w:r>
      <w:r>
        <w:rPr>
          <w:rFonts w:hint="default" w:ascii="Times New Roman" w:hAnsi="Times New Roman" w:eastAsia="仿宋_GB2312" w:cs="Times New Roman"/>
          <w:szCs w:val="21"/>
        </w:rPr>
        <w:t>明</w:t>
      </w:r>
      <w:r>
        <w:rPr>
          <w:rFonts w:hint="default" w:ascii="Times New Roman" w:hAnsi="Times New Roman" w:eastAsia="仿宋_GB2312" w:cs="Times New Roman"/>
          <w:spacing w:val="-43"/>
          <w:szCs w:val="21"/>
        </w:rPr>
        <w:t>、</w:t>
      </w:r>
      <w:r>
        <w:rPr>
          <w:rFonts w:hint="default" w:ascii="Times New Roman" w:hAnsi="Times New Roman" w:eastAsia="仿宋_GB2312" w:cs="Times New Roman"/>
          <w:szCs w:val="21"/>
        </w:rPr>
        <w:t>补正、递交</w:t>
      </w:r>
      <w:r>
        <w:rPr>
          <w:rFonts w:hint="default" w:ascii="Times New Roman" w:hAnsi="Times New Roman" w:eastAsia="仿宋_GB2312" w:cs="Times New Roman"/>
          <w:spacing w:val="-91"/>
          <w:szCs w:val="21"/>
        </w:rPr>
        <w:t>、</w:t>
      </w:r>
      <w:r>
        <w:rPr>
          <w:rFonts w:hint="default" w:ascii="Times New Roman" w:hAnsi="Times New Roman" w:eastAsia="仿宋_GB2312" w:cs="Times New Roman"/>
          <w:szCs w:val="21"/>
        </w:rPr>
        <w:t>撤回</w:t>
      </w:r>
      <w:r>
        <w:rPr>
          <w:rFonts w:hint="default" w:ascii="Times New Roman" w:hAnsi="Times New Roman" w:eastAsia="仿宋_GB2312" w:cs="Times New Roman"/>
          <w:spacing w:val="-91"/>
          <w:szCs w:val="21"/>
        </w:rPr>
        <w:t>、</w:t>
      </w:r>
      <w:r>
        <w:rPr>
          <w:rFonts w:hint="default" w:ascii="Times New Roman" w:hAnsi="Times New Roman" w:eastAsia="仿宋_GB2312" w:cs="Times New Roman"/>
          <w:spacing w:val="5"/>
          <w:szCs w:val="21"/>
        </w:rPr>
        <w:t>修</w:t>
      </w:r>
      <w:r>
        <w:rPr>
          <w:rFonts w:hint="default" w:ascii="Times New Roman" w:hAnsi="Times New Roman" w:eastAsia="仿宋_GB2312" w:cs="Times New Roman"/>
          <w:szCs w:val="21"/>
        </w:rPr>
        <w:t>改</w:t>
      </w:r>
      <w:r>
        <w:rPr>
          <w:rFonts w:hint="default" w:ascii="Times New Roman" w:hAnsi="Times New Roman" w:eastAsia="仿宋_GB2312" w:cs="Times New Roman"/>
          <w:b/>
          <w:u w:val="single"/>
          <w:lang w:eastAsia="zh-CN"/>
        </w:rPr>
        <w:t>文家库二号仓屋面防水维修项目</w:t>
      </w:r>
      <w:r>
        <w:rPr>
          <w:rFonts w:hint="default" w:ascii="Times New Roman" w:hAnsi="Times New Roman" w:eastAsia="仿宋_GB2312" w:cs="Times New Roman"/>
          <w:spacing w:val="5"/>
          <w:szCs w:val="21"/>
        </w:rPr>
        <w:t>比选申请</w:t>
      </w:r>
      <w:r>
        <w:rPr>
          <w:rFonts w:hint="default" w:ascii="Times New Roman" w:hAnsi="Times New Roman" w:eastAsia="仿宋_GB2312" w:cs="Times New Roman"/>
          <w:szCs w:val="21"/>
        </w:rPr>
        <w:t>文</w:t>
      </w:r>
      <w:r>
        <w:rPr>
          <w:rFonts w:hint="default" w:ascii="Times New Roman" w:hAnsi="Times New Roman" w:eastAsia="仿宋_GB2312" w:cs="Times New Roman"/>
          <w:spacing w:val="5"/>
          <w:szCs w:val="21"/>
        </w:rPr>
        <w:t>件</w:t>
      </w:r>
      <w:r>
        <w:rPr>
          <w:rFonts w:hint="default" w:ascii="Times New Roman" w:hAnsi="Times New Roman" w:eastAsia="仿宋_GB2312" w:cs="Times New Roman"/>
          <w:spacing w:val="-48"/>
          <w:szCs w:val="21"/>
        </w:rPr>
        <w:t>、</w:t>
      </w:r>
      <w:r>
        <w:rPr>
          <w:rFonts w:hint="default" w:ascii="Times New Roman" w:hAnsi="Times New Roman" w:eastAsia="仿宋_GB2312" w:cs="Times New Roman"/>
          <w:szCs w:val="21"/>
        </w:rPr>
        <w:t>签</w:t>
      </w:r>
      <w:r>
        <w:rPr>
          <w:rFonts w:hint="default" w:ascii="Times New Roman" w:hAnsi="Times New Roman" w:eastAsia="仿宋_GB2312" w:cs="Times New Roman"/>
          <w:spacing w:val="5"/>
          <w:szCs w:val="21"/>
        </w:rPr>
        <w:t>订</w:t>
      </w:r>
      <w:r>
        <w:rPr>
          <w:rFonts w:hint="default" w:ascii="Times New Roman" w:hAnsi="Times New Roman" w:eastAsia="仿宋_GB2312" w:cs="Times New Roman"/>
          <w:szCs w:val="21"/>
        </w:rPr>
        <w:t>合同</w:t>
      </w:r>
      <w:r>
        <w:rPr>
          <w:rFonts w:hint="default" w:ascii="Times New Roman" w:hAnsi="Times New Roman" w:eastAsia="仿宋_GB2312" w:cs="Times New Roman"/>
          <w:spacing w:val="5"/>
          <w:szCs w:val="21"/>
        </w:rPr>
        <w:t>和</w:t>
      </w:r>
      <w:r>
        <w:rPr>
          <w:rFonts w:hint="default" w:ascii="Times New Roman" w:hAnsi="Times New Roman" w:eastAsia="仿宋_GB2312" w:cs="Times New Roman"/>
          <w:szCs w:val="21"/>
        </w:rPr>
        <w:t>处理</w:t>
      </w:r>
      <w:r>
        <w:rPr>
          <w:rFonts w:hint="default" w:ascii="Times New Roman" w:hAnsi="Times New Roman" w:eastAsia="仿宋_GB2312" w:cs="Times New Roman"/>
          <w:spacing w:val="5"/>
          <w:szCs w:val="21"/>
        </w:rPr>
        <w:t>有关</w:t>
      </w:r>
      <w:r>
        <w:rPr>
          <w:rFonts w:hint="default" w:ascii="Times New Roman" w:hAnsi="Times New Roman" w:eastAsia="仿宋_GB2312" w:cs="Times New Roman"/>
          <w:szCs w:val="21"/>
        </w:rPr>
        <w:t>事</w:t>
      </w:r>
      <w:r>
        <w:rPr>
          <w:rFonts w:hint="default" w:ascii="Times New Roman" w:hAnsi="Times New Roman" w:eastAsia="仿宋_GB2312" w:cs="Times New Roman"/>
          <w:spacing w:val="-48"/>
          <w:szCs w:val="21"/>
        </w:rPr>
        <w:t>宜</w:t>
      </w:r>
      <w:r>
        <w:rPr>
          <w:rFonts w:hint="default" w:ascii="Times New Roman" w:hAnsi="Times New Roman" w:eastAsia="仿宋_GB2312" w:cs="Times New Roman"/>
          <w:spacing w:val="5"/>
          <w:szCs w:val="21"/>
        </w:rPr>
        <w:t>（</w:t>
      </w:r>
      <w:r>
        <w:rPr>
          <w:rFonts w:hint="default" w:ascii="Times New Roman" w:hAnsi="Times New Roman" w:eastAsia="仿宋_GB2312" w:cs="Times New Roman"/>
          <w:szCs w:val="21"/>
        </w:rPr>
        <w:t>向有关</w:t>
      </w:r>
      <w:r>
        <w:rPr>
          <w:rFonts w:hint="default" w:ascii="Times New Roman" w:hAnsi="Times New Roman" w:eastAsia="仿宋_GB2312" w:cs="Times New Roman"/>
          <w:spacing w:val="5"/>
          <w:szCs w:val="21"/>
        </w:rPr>
        <w:t>行</w:t>
      </w:r>
      <w:r>
        <w:rPr>
          <w:rFonts w:hint="default" w:ascii="Times New Roman" w:hAnsi="Times New Roman" w:eastAsia="仿宋_GB2312" w:cs="Times New Roman"/>
          <w:szCs w:val="21"/>
        </w:rPr>
        <w:t>政监</w:t>
      </w:r>
      <w:r>
        <w:rPr>
          <w:rFonts w:hint="default" w:ascii="Times New Roman" w:hAnsi="Times New Roman" w:eastAsia="仿宋_GB2312" w:cs="Times New Roman"/>
          <w:spacing w:val="5"/>
          <w:szCs w:val="21"/>
        </w:rPr>
        <w:t>督</w:t>
      </w:r>
      <w:r>
        <w:rPr>
          <w:rFonts w:hint="default" w:ascii="Times New Roman" w:hAnsi="Times New Roman" w:eastAsia="仿宋_GB2312" w:cs="Times New Roman"/>
          <w:szCs w:val="21"/>
        </w:rPr>
        <w:t>部门投诉另行</w:t>
      </w:r>
      <w:r>
        <w:rPr>
          <w:rFonts w:hint="default" w:ascii="Times New Roman" w:hAnsi="Times New Roman" w:eastAsia="仿宋_GB2312" w:cs="Times New Roman"/>
          <w:spacing w:val="5"/>
          <w:szCs w:val="21"/>
        </w:rPr>
        <w:t>授</w:t>
      </w:r>
      <w:r>
        <w:rPr>
          <w:rFonts w:hint="default" w:ascii="Times New Roman" w:hAnsi="Times New Roman" w:eastAsia="仿宋_GB2312" w:cs="Times New Roman"/>
          <w:szCs w:val="21"/>
        </w:rPr>
        <w:t>权</w:t>
      </w:r>
      <w:r>
        <w:rPr>
          <w:rFonts w:hint="default" w:ascii="Times New Roman" w:hAnsi="Times New Roman" w:eastAsia="仿宋_GB2312" w:cs="Times New Roman"/>
          <w:spacing w:val="-139"/>
          <w:szCs w:val="21"/>
        </w:rPr>
        <w:t>）</w:t>
      </w:r>
      <w:r>
        <w:rPr>
          <w:rFonts w:hint="default" w:ascii="Times New Roman" w:hAnsi="Times New Roman" w:eastAsia="仿宋_GB2312" w:cs="Times New Roman"/>
          <w:szCs w:val="21"/>
        </w:rPr>
        <w:t>，</w:t>
      </w:r>
      <w:r>
        <w:rPr>
          <w:rFonts w:hint="default" w:ascii="Times New Roman" w:hAnsi="Times New Roman" w:eastAsia="仿宋_GB2312" w:cs="Times New Roman"/>
          <w:spacing w:val="5"/>
          <w:szCs w:val="21"/>
        </w:rPr>
        <w:t>其</w:t>
      </w:r>
      <w:r>
        <w:rPr>
          <w:rFonts w:hint="default" w:ascii="Times New Roman" w:hAnsi="Times New Roman" w:eastAsia="仿宋_GB2312" w:cs="Times New Roman"/>
          <w:szCs w:val="21"/>
        </w:rPr>
        <w:t>法律</w:t>
      </w:r>
      <w:r>
        <w:rPr>
          <w:rFonts w:hint="default" w:ascii="Times New Roman" w:hAnsi="Times New Roman" w:eastAsia="仿宋_GB2312" w:cs="Times New Roman"/>
          <w:spacing w:val="5"/>
          <w:szCs w:val="21"/>
        </w:rPr>
        <w:t>后</w:t>
      </w:r>
      <w:r>
        <w:rPr>
          <w:rFonts w:hint="default" w:ascii="Times New Roman" w:hAnsi="Times New Roman" w:eastAsia="仿宋_GB2312" w:cs="Times New Roman"/>
          <w:szCs w:val="21"/>
        </w:rPr>
        <w:t>果由</w:t>
      </w:r>
      <w:r>
        <w:rPr>
          <w:rFonts w:hint="default" w:ascii="Times New Roman" w:hAnsi="Times New Roman" w:eastAsia="仿宋_GB2312" w:cs="Times New Roman"/>
          <w:spacing w:val="5"/>
          <w:szCs w:val="21"/>
        </w:rPr>
        <w:t>我</w:t>
      </w:r>
      <w:r>
        <w:rPr>
          <w:rFonts w:hint="default" w:ascii="Times New Roman" w:hAnsi="Times New Roman" w:eastAsia="仿宋_GB2312" w:cs="Times New Roman"/>
          <w:szCs w:val="21"/>
        </w:rPr>
        <w:t>方承</w:t>
      </w:r>
      <w:r>
        <w:rPr>
          <w:rFonts w:hint="default" w:ascii="Times New Roman" w:hAnsi="Times New Roman" w:eastAsia="仿宋_GB2312" w:cs="Times New Roman"/>
          <w:spacing w:val="5"/>
          <w:szCs w:val="21"/>
        </w:rPr>
        <w:t>担</w:t>
      </w:r>
      <w:r>
        <w:rPr>
          <w:rFonts w:hint="default" w:ascii="Times New Roman" w:hAnsi="Times New Roman" w:eastAsia="仿宋_GB2312" w:cs="Times New Roman"/>
          <w:szCs w:val="21"/>
        </w:rPr>
        <w:t>。</w:t>
      </w:r>
    </w:p>
    <w:p>
      <w:pPr>
        <w:spacing w:line="360" w:lineRule="auto"/>
        <w:ind w:firstLine="640" w:firstLineChars="200"/>
        <w:contextualSpacing/>
        <w:rPr>
          <w:rFonts w:hint="default" w:ascii="Times New Roman" w:hAnsi="Times New Roman" w:eastAsia="仿宋_GB2312" w:cs="Times New Roman"/>
        </w:rPr>
      </w:pPr>
      <w:r>
        <w:rPr>
          <w:rFonts w:hint="default" w:ascii="Times New Roman" w:hAnsi="Times New Roman" w:eastAsia="仿宋_GB2312" w:cs="Times New Roman"/>
        </w:rPr>
        <w:t>委托期限：</w:t>
      </w:r>
      <w:r>
        <w:rPr>
          <w:rFonts w:hint="default" w:ascii="Times New Roman" w:hAnsi="Times New Roman" w:eastAsia="仿宋_GB2312" w:cs="Times New Roman"/>
          <w:u w:val="single"/>
        </w:rPr>
        <w:t>从本授权委托书签署之日起至本次比选申请有效期结束为止</w:t>
      </w:r>
      <w:r>
        <w:rPr>
          <w:rFonts w:hint="default" w:ascii="Times New Roman" w:hAnsi="Times New Roman" w:eastAsia="仿宋_GB2312" w:cs="Times New Roman"/>
        </w:rPr>
        <w:t>。</w:t>
      </w:r>
    </w:p>
    <w:p>
      <w:pPr>
        <w:tabs>
          <w:tab w:val="left" w:pos="3740"/>
        </w:tabs>
        <w:autoSpaceDE w:val="0"/>
        <w:autoSpaceDN w:val="0"/>
        <w:spacing w:line="360" w:lineRule="auto"/>
        <w:ind w:left="677" w:right="4541"/>
        <w:contextualSpacing/>
        <w:rPr>
          <w:rFonts w:hint="default" w:ascii="Times New Roman" w:hAnsi="Times New Roman" w:eastAsia="仿宋_GB2312" w:cs="Times New Roman"/>
          <w:szCs w:val="21"/>
        </w:rPr>
      </w:pPr>
      <w:r>
        <w:rPr>
          <w:rFonts w:hint="default" w:ascii="Times New Roman" w:hAnsi="Times New Roman" w:eastAsia="仿宋_GB2312" w:cs="Times New Roman"/>
          <w:szCs w:val="21"/>
        </w:rPr>
        <w:t>代</w:t>
      </w:r>
      <w:r>
        <w:rPr>
          <w:rFonts w:hint="default" w:ascii="Times New Roman" w:hAnsi="Times New Roman" w:eastAsia="仿宋_GB2312" w:cs="Times New Roman"/>
          <w:spacing w:val="5"/>
          <w:szCs w:val="21"/>
        </w:rPr>
        <w:t>理</w:t>
      </w:r>
      <w:r>
        <w:rPr>
          <w:rFonts w:hint="default" w:ascii="Times New Roman" w:hAnsi="Times New Roman" w:eastAsia="仿宋_GB2312" w:cs="Times New Roman"/>
          <w:szCs w:val="21"/>
        </w:rPr>
        <w:t>人无</w:t>
      </w:r>
      <w:r>
        <w:rPr>
          <w:rFonts w:hint="default" w:ascii="Times New Roman" w:hAnsi="Times New Roman" w:eastAsia="仿宋_GB2312" w:cs="Times New Roman"/>
          <w:spacing w:val="5"/>
          <w:szCs w:val="21"/>
        </w:rPr>
        <w:t>转</w:t>
      </w:r>
      <w:r>
        <w:rPr>
          <w:rFonts w:hint="default" w:ascii="Times New Roman" w:hAnsi="Times New Roman" w:eastAsia="仿宋_GB2312" w:cs="Times New Roman"/>
          <w:szCs w:val="21"/>
        </w:rPr>
        <w:t>委权。</w:t>
      </w:r>
    </w:p>
    <w:p>
      <w:pPr>
        <w:autoSpaceDE w:val="0"/>
        <w:autoSpaceDN w:val="0"/>
        <w:spacing w:line="360" w:lineRule="auto"/>
        <w:ind w:left="677" w:right="-20"/>
        <w:contextualSpacing/>
        <w:rPr>
          <w:rFonts w:hint="default" w:ascii="Times New Roman" w:hAnsi="Times New Roman" w:eastAsia="仿宋_GB2312" w:cs="Times New Roman"/>
        </w:rPr>
      </w:pPr>
      <w:r>
        <w:rPr>
          <w:rFonts w:hint="default" w:ascii="Times New Roman" w:hAnsi="Times New Roman" w:eastAsia="仿宋_GB2312" w:cs="Times New Roman"/>
        </w:rPr>
        <w:t>附：（1）法定代表人身份证复印件</w:t>
      </w:r>
    </w:p>
    <w:p>
      <w:pPr>
        <w:autoSpaceDE w:val="0"/>
        <w:autoSpaceDN w:val="0"/>
        <w:spacing w:line="360" w:lineRule="auto"/>
        <w:ind w:left="1094" w:right="-20" w:firstLine="960" w:firstLineChars="300"/>
        <w:contextualSpacing/>
        <w:rPr>
          <w:rFonts w:hint="default" w:ascii="Times New Roman" w:hAnsi="Times New Roman" w:eastAsia="仿宋_GB2312" w:cs="Times New Roman"/>
          <w:szCs w:val="21"/>
        </w:rPr>
      </w:pPr>
      <w:r>
        <w:rPr>
          <w:rFonts w:hint="default" w:ascii="Times New Roman" w:hAnsi="Times New Roman" w:eastAsia="仿宋_GB2312" w:cs="Times New Roman"/>
        </w:rPr>
        <w:t>（2）委托代理人身份证复印件</w:t>
      </w:r>
    </w:p>
    <w:p>
      <w:pPr>
        <w:tabs>
          <w:tab w:val="left" w:pos="1500"/>
          <w:tab w:val="left" w:pos="2060"/>
          <w:tab w:val="left" w:pos="5980"/>
        </w:tabs>
        <w:autoSpaceDE w:val="0"/>
        <w:autoSpaceDN w:val="0"/>
        <w:spacing w:line="360" w:lineRule="auto"/>
        <w:ind w:left="0" w:leftChars="0" w:right="-20" w:firstLine="0" w:firstLineChars="0"/>
        <w:contextualSpacing/>
        <w:rPr>
          <w:rFonts w:hint="default" w:ascii="Times New Roman" w:hAnsi="Times New Roman" w:eastAsia="仿宋_GB2312" w:cs="Times New Roman"/>
          <w:szCs w:val="21"/>
        </w:rPr>
      </w:pPr>
    </w:p>
    <w:p>
      <w:pPr>
        <w:tabs>
          <w:tab w:val="left" w:pos="1500"/>
          <w:tab w:val="left" w:pos="2060"/>
          <w:tab w:val="left" w:pos="5980"/>
        </w:tabs>
        <w:autoSpaceDE w:val="0"/>
        <w:autoSpaceDN w:val="0"/>
        <w:spacing w:line="360" w:lineRule="auto"/>
        <w:ind w:left="955" w:right="-20"/>
        <w:contextualSpacing/>
        <w:rPr>
          <w:rFonts w:hint="default" w:ascii="Times New Roman" w:hAnsi="Times New Roman" w:eastAsia="仿宋_GB2312" w:cs="Times New Roman"/>
          <w:szCs w:val="21"/>
        </w:rPr>
      </w:pPr>
      <w:r>
        <w:rPr>
          <w:rFonts w:hint="default" w:ascii="Times New Roman" w:hAnsi="Times New Roman" w:eastAsia="仿宋_GB2312" w:cs="Times New Roman"/>
          <w:szCs w:val="21"/>
        </w:rPr>
        <w:t>比选申请人：</w:t>
      </w:r>
      <w:r>
        <w:rPr>
          <w:rFonts w:hint="default" w:ascii="Times New Roman" w:hAnsi="Times New Roman" w:eastAsia="仿宋_GB2312" w:cs="Times New Roman"/>
          <w:spacing w:val="-2"/>
          <w:szCs w:val="21"/>
          <w:u w:val="single"/>
        </w:rPr>
        <w:tab/>
      </w:r>
      <w:r>
        <w:rPr>
          <w:rFonts w:hint="default" w:ascii="Times New Roman" w:hAnsi="Times New Roman" w:eastAsia="仿宋_GB2312" w:cs="Times New Roman"/>
          <w:spacing w:val="5"/>
          <w:szCs w:val="21"/>
        </w:rPr>
        <w:t>（</w:t>
      </w:r>
      <w:r>
        <w:rPr>
          <w:rFonts w:hint="default" w:ascii="Times New Roman" w:hAnsi="Times New Roman" w:eastAsia="仿宋_GB2312" w:cs="Times New Roman"/>
          <w:szCs w:val="21"/>
        </w:rPr>
        <w:t>盖单</w:t>
      </w:r>
      <w:r>
        <w:rPr>
          <w:rFonts w:hint="default" w:ascii="Times New Roman" w:hAnsi="Times New Roman" w:eastAsia="仿宋_GB2312" w:cs="Times New Roman"/>
          <w:spacing w:val="5"/>
          <w:szCs w:val="21"/>
        </w:rPr>
        <w:t>位</w:t>
      </w:r>
      <w:r>
        <w:rPr>
          <w:rFonts w:hint="default" w:ascii="Times New Roman" w:hAnsi="Times New Roman" w:eastAsia="仿宋_GB2312" w:cs="Times New Roman"/>
          <w:szCs w:val="21"/>
        </w:rPr>
        <w:t>章）</w:t>
      </w:r>
    </w:p>
    <w:p>
      <w:pPr>
        <w:autoSpaceDE w:val="0"/>
        <w:autoSpaceDN w:val="0"/>
        <w:spacing w:line="360" w:lineRule="auto"/>
        <w:ind w:right="-20"/>
        <w:contextualSpacing/>
        <w:rPr>
          <w:rFonts w:hint="default" w:ascii="Times New Roman" w:hAnsi="Times New Roman" w:eastAsia="仿宋_GB2312" w:cs="Times New Roman"/>
          <w:szCs w:val="21"/>
        </w:rPr>
      </w:pPr>
    </w:p>
    <w:p>
      <w:pPr>
        <w:tabs>
          <w:tab w:val="left" w:pos="5980"/>
        </w:tabs>
        <w:autoSpaceDE w:val="0"/>
        <w:autoSpaceDN w:val="0"/>
        <w:spacing w:line="360" w:lineRule="auto"/>
        <w:ind w:left="955" w:right="-20"/>
        <w:contextualSpacing/>
        <w:rPr>
          <w:rFonts w:hint="default" w:ascii="Times New Roman" w:hAnsi="Times New Roman" w:eastAsia="仿宋_GB2312" w:cs="Times New Roman"/>
          <w:szCs w:val="21"/>
        </w:rPr>
      </w:pPr>
      <w:r>
        <w:rPr>
          <w:rFonts w:hint="default" w:ascii="Times New Roman" w:hAnsi="Times New Roman" w:eastAsia="仿宋_GB2312" w:cs="Times New Roman"/>
          <w:spacing w:val="5"/>
          <w:szCs w:val="21"/>
        </w:rPr>
        <w:t>法</w:t>
      </w:r>
      <w:r>
        <w:rPr>
          <w:rFonts w:hint="default" w:ascii="Times New Roman" w:hAnsi="Times New Roman" w:eastAsia="仿宋_GB2312" w:cs="Times New Roman"/>
          <w:szCs w:val="21"/>
        </w:rPr>
        <w:t>定代</w:t>
      </w:r>
      <w:r>
        <w:rPr>
          <w:rFonts w:hint="default" w:ascii="Times New Roman" w:hAnsi="Times New Roman" w:eastAsia="仿宋_GB2312" w:cs="Times New Roman"/>
          <w:spacing w:val="5"/>
          <w:szCs w:val="21"/>
        </w:rPr>
        <w:t>表</w:t>
      </w:r>
      <w:r>
        <w:rPr>
          <w:rFonts w:hint="default" w:ascii="Times New Roman" w:hAnsi="Times New Roman" w:eastAsia="仿宋_GB2312" w:cs="Times New Roman"/>
          <w:szCs w:val="21"/>
        </w:rPr>
        <w:t>人：</w:t>
      </w:r>
      <w:r>
        <w:rPr>
          <w:rFonts w:hint="default" w:ascii="Times New Roman" w:hAnsi="Times New Roman" w:eastAsia="仿宋_GB2312" w:cs="Times New Roman"/>
          <w:spacing w:val="-2"/>
          <w:szCs w:val="21"/>
          <w:u w:val="single"/>
        </w:rPr>
        <w:tab/>
      </w:r>
      <w:r>
        <w:rPr>
          <w:rFonts w:hint="default" w:ascii="Times New Roman" w:hAnsi="Times New Roman" w:eastAsia="仿宋_GB2312" w:cs="Times New Roman"/>
          <w:spacing w:val="5"/>
          <w:szCs w:val="21"/>
        </w:rPr>
        <w:t>（</w:t>
      </w:r>
      <w:r>
        <w:rPr>
          <w:rFonts w:hint="default" w:ascii="Times New Roman" w:hAnsi="Times New Roman" w:eastAsia="仿宋_GB2312" w:cs="Times New Roman"/>
          <w:szCs w:val="21"/>
        </w:rPr>
        <w:t>签字）</w:t>
      </w:r>
    </w:p>
    <w:p>
      <w:pPr>
        <w:autoSpaceDE w:val="0"/>
        <w:autoSpaceDN w:val="0"/>
        <w:spacing w:line="360" w:lineRule="auto"/>
        <w:ind w:right="-20"/>
        <w:contextualSpacing/>
        <w:rPr>
          <w:rFonts w:hint="default" w:ascii="Times New Roman" w:hAnsi="Times New Roman" w:eastAsia="仿宋_GB2312" w:cs="Times New Roman"/>
          <w:szCs w:val="21"/>
        </w:rPr>
      </w:pPr>
    </w:p>
    <w:p>
      <w:pPr>
        <w:tabs>
          <w:tab w:val="left" w:pos="5980"/>
        </w:tabs>
        <w:autoSpaceDE w:val="0"/>
        <w:autoSpaceDN w:val="0"/>
        <w:spacing w:line="360" w:lineRule="auto"/>
        <w:ind w:left="955" w:right="-20"/>
        <w:contextualSpacing/>
        <w:rPr>
          <w:rFonts w:hint="default" w:ascii="Times New Roman" w:hAnsi="Times New Roman" w:eastAsia="仿宋_GB2312" w:cs="Times New Roman"/>
          <w:szCs w:val="21"/>
        </w:rPr>
      </w:pPr>
      <w:r>
        <w:rPr>
          <w:rFonts w:hint="default" w:ascii="Times New Roman" w:hAnsi="Times New Roman" w:eastAsia="仿宋_GB2312" w:cs="Times New Roman"/>
          <w:spacing w:val="5"/>
          <w:szCs w:val="21"/>
        </w:rPr>
        <w:t>委</w:t>
      </w:r>
      <w:r>
        <w:rPr>
          <w:rFonts w:hint="default" w:ascii="Times New Roman" w:hAnsi="Times New Roman" w:eastAsia="仿宋_GB2312" w:cs="Times New Roman"/>
          <w:szCs w:val="21"/>
        </w:rPr>
        <w:t>托代</w:t>
      </w:r>
      <w:r>
        <w:rPr>
          <w:rFonts w:hint="default" w:ascii="Times New Roman" w:hAnsi="Times New Roman" w:eastAsia="仿宋_GB2312" w:cs="Times New Roman"/>
          <w:spacing w:val="5"/>
          <w:szCs w:val="21"/>
        </w:rPr>
        <w:t>理</w:t>
      </w:r>
      <w:r>
        <w:rPr>
          <w:rFonts w:hint="default" w:ascii="Times New Roman" w:hAnsi="Times New Roman" w:eastAsia="仿宋_GB2312" w:cs="Times New Roman"/>
          <w:szCs w:val="21"/>
        </w:rPr>
        <w:t>人：</w:t>
      </w:r>
      <w:r>
        <w:rPr>
          <w:rFonts w:hint="default" w:ascii="Times New Roman" w:hAnsi="Times New Roman" w:eastAsia="仿宋_GB2312" w:cs="Times New Roman"/>
          <w:spacing w:val="-2"/>
          <w:szCs w:val="21"/>
          <w:u w:val="single"/>
        </w:rPr>
        <w:tab/>
      </w:r>
      <w:r>
        <w:rPr>
          <w:rFonts w:hint="default" w:ascii="Times New Roman" w:hAnsi="Times New Roman" w:eastAsia="仿宋_GB2312" w:cs="Times New Roman"/>
          <w:spacing w:val="5"/>
          <w:szCs w:val="21"/>
        </w:rPr>
        <w:t>（</w:t>
      </w:r>
      <w:r>
        <w:rPr>
          <w:rFonts w:hint="default" w:ascii="Times New Roman" w:hAnsi="Times New Roman" w:eastAsia="仿宋_GB2312" w:cs="Times New Roman"/>
          <w:szCs w:val="21"/>
        </w:rPr>
        <w:t>签字）</w:t>
      </w:r>
    </w:p>
    <w:p>
      <w:pPr>
        <w:autoSpaceDE w:val="0"/>
        <w:autoSpaceDN w:val="0"/>
        <w:spacing w:line="360" w:lineRule="auto"/>
        <w:ind w:right="-20"/>
        <w:contextualSpacing/>
        <w:rPr>
          <w:rFonts w:hint="default" w:ascii="Times New Roman" w:hAnsi="Times New Roman" w:eastAsia="仿宋_GB2312" w:cs="Times New Roman"/>
          <w:szCs w:val="21"/>
        </w:rPr>
      </w:pPr>
    </w:p>
    <w:p>
      <w:pPr>
        <w:tabs>
          <w:tab w:val="left" w:pos="3600"/>
          <w:tab w:val="left" w:pos="6400"/>
        </w:tabs>
        <w:autoSpaceDE w:val="0"/>
        <w:autoSpaceDN w:val="0"/>
        <w:spacing w:line="360" w:lineRule="auto"/>
        <w:ind w:left="955" w:right="-20"/>
        <w:contextualSpacing/>
        <w:rPr>
          <w:rFonts w:hint="default" w:ascii="Times New Roman" w:hAnsi="Times New Roman" w:eastAsia="仿宋_GB2312" w:cs="Times New Roman"/>
          <w:szCs w:val="21"/>
        </w:rPr>
      </w:pPr>
      <w:r>
        <w:rPr>
          <w:rFonts w:hint="default" w:ascii="Times New Roman" w:hAnsi="Times New Roman" w:eastAsia="仿宋_GB2312" w:cs="Times New Roman"/>
          <w:spacing w:val="5"/>
          <w:position w:val="-4"/>
          <w:szCs w:val="21"/>
        </w:rPr>
        <w:t>联</w:t>
      </w:r>
      <w:r>
        <w:rPr>
          <w:rFonts w:hint="default" w:ascii="Times New Roman" w:hAnsi="Times New Roman" w:eastAsia="仿宋_GB2312" w:cs="Times New Roman"/>
          <w:position w:val="-4"/>
          <w:szCs w:val="21"/>
        </w:rPr>
        <w:t>系电</w:t>
      </w:r>
      <w:r>
        <w:rPr>
          <w:rFonts w:hint="default" w:ascii="Times New Roman" w:hAnsi="Times New Roman" w:eastAsia="仿宋_GB2312" w:cs="Times New Roman"/>
          <w:spacing w:val="5"/>
          <w:position w:val="-4"/>
          <w:szCs w:val="21"/>
        </w:rPr>
        <w:t>话</w:t>
      </w:r>
      <w:r>
        <w:rPr>
          <w:rFonts w:hint="default" w:ascii="Times New Roman" w:hAnsi="Times New Roman" w:eastAsia="仿宋_GB2312" w:cs="Times New Roman"/>
          <w:position w:val="-4"/>
          <w:szCs w:val="21"/>
        </w:rPr>
        <w:t>：</w:t>
      </w:r>
      <w:r>
        <w:rPr>
          <w:rFonts w:hint="default" w:ascii="Times New Roman" w:hAnsi="Times New Roman" w:eastAsia="仿宋_GB2312" w:cs="Times New Roman"/>
          <w:spacing w:val="-3"/>
          <w:position w:val="-4"/>
          <w:szCs w:val="21"/>
          <w:u w:val="single"/>
        </w:rPr>
        <w:tab/>
      </w:r>
      <w:r>
        <w:rPr>
          <w:rFonts w:hint="default" w:ascii="Times New Roman" w:hAnsi="Times New Roman" w:eastAsia="仿宋_GB2312" w:cs="Times New Roman"/>
          <w:spacing w:val="-3"/>
          <w:position w:val="-4"/>
          <w:szCs w:val="21"/>
          <w:u w:val="single"/>
          <w:lang w:val="en-US" w:eastAsia="zh-CN"/>
        </w:rPr>
        <w:t xml:space="preserve">             </w:t>
      </w:r>
    </w:p>
    <w:p>
      <w:pPr>
        <w:tabs>
          <w:tab w:val="left" w:pos="3040"/>
          <w:tab w:val="left" w:pos="4300"/>
          <w:tab w:val="left" w:pos="5560"/>
        </w:tabs>
        <w:autoSpaceDE w:val="0"/>
        <w:autoSpaceDN w:val="0"/>
        <w:spacing w:line="360" w:lineRule="auto"/>
        <w:ind w:right="-20" w:firstLine="1920" w:firstLineChars="600"/>
        <w:contextualSpacing/>
        <w:rPr>
          <w:rFonts w:hint="default" w:ascii="Times New Roman" w:hAnsi="Times New Roman" w:eastAsia="仿宋_GB2312" w:cs="Times New Roman"/>
          <w:szCs w:val="21"/>
        </w:rPr>
      </w:pPr>
      <w:r>
        <w:rPr>
          <w:rFonts w:hint="default" w:ascii="Times New Roman" w:hAnsi="Times New Roman" w:eastAsia="仿宋_GB2312" w:cs="Times New Roman"/>
          <w:position w:val="-2"/>
          <w:szCs w:val="21"/>
          <w:u w:val="single"/>
        </w:rPr>
        <w:tab/>
      </w:r>
      <w:r>
        <w:rPr>
          <w:rFonts w:hint="default" w:ascii="Times New Roman" w:hAnsi="Times New Roman" w:eastAsia="仿宋_GB2312" w:cs="Times New Roman"/>
          <w:position w:val="-2"/>
          <w:szCs w:val="21"/>
        </w:rPr>
        <w:t>年</w:t>
      </w:r>
      <w:r>
        <w:rPr>
          <w:rFonts w:hint="default" w:ascii="Times New Roman" w:hAnsi="Times New Roman" w:eastAsia="仿宋_GB2312" w:cs="Times New Roman"/>
          <w:spacing w:val="-2"/>
          <w:position w:val="-2"/>
          <w:szCs w:val="21"/>
          <w:u w:val="single"/>
        </w:rPr>
        <w:tab/>
      </w:r>
      <w:r>
        <w:rPr>
          <w:rFonts w:hint="default" w:ascii="Times New Roman" w:hAnsi="Times New Roman" w:eastAsia="仿宋_GB2312" w:cs="Times New Roman"/>
          <w:position w:val="-2"/>
          <w:szCs w:val="21"/>
        </w:rPr>
        <w:t>月</w:t>
      </w:r>
      <w:r>
        <w:rPr>
          <w:rFonts w:hint="default" w:ascii="Times New Roman" w:hAnsi="Times New Roman" w:eastAsia="仿宋_GB2312" w:cs="Times New Roman"/>
          <w:spacing w:val="-2"/>
          <w:position w:val="-2"/>
          <w:szCs w:val="21"/>
          <w:u w:val="single"/>
        </w:rPr>
        <w:tab/>
      </w:r>
      <w:r>
        <w:rPr>
          <w:rFonts w:hint="default" w:ascii="Times New Roman" w:hAnsi="Times New Roman" w:eastAsia="仿宋_GB2312" w:cs="Times New Roman"/>
          <w:position w:val="-2"/>
          <w:szCs w:val="21"/>
        </w:rPr>
        <w:t>日</w:t>
      </w:r>
    </w:p>
    <w:p>
      <w:pPr>
        <w:spacing w:line="360" w:lineRule="auto"/>
        <w:contextualSpacing/>
        <w:rPr>
          <w:rFonts w:hint="default" w:ascii="Times New Roman" w:hAnsi="Times New Roman" w:eastAsia="仿宋_GB2312" w:cs="Times New Roman"/>
          <w:szCs w:val="21"/>
        </w:rPr>
      </w:pPr>
      <w:r>
        <w:rPr>
          <w:rFonts w:hint="default" w:ascii="Times New Roman" w:hAnsi="Times New Roman" w:eastAsia="仿宋_GB2312" w:cs="Times New Roman"/>
        </w:rPr>
        <w:tab/>
      </w:r>
    </w:p>
    <w:p>
      <w:pPr>
        <w:tabs>
          <w:tab w:val="left" w:pos="2880"/>
          <w:tab w:val="left" w:pos="4880"/>
          <w:tab w:val="left" w:pos="7040"/>
          <w:tab w:val="left" w:pos="7580"/>
          <w:tab w:val="left" w:pos="8140"/>
        </w:tabs>
        <w:autoSpaceDE w:val="0"/>
        <w:autoSpaceDN w:val="0"/>
        <w:spacing w:line="360" w:lineRule="auto"/>
        <w:ind w:right="20"/>
        <w:contextualSpacing/>
        <w:rPr>
          <w:rFonts w:hint="default" w:ascii="Times New Roman" w:hAnsi="Times New Roman" w:eastAsia="仿宋_GB2312" w:cs="Times New Roman"/>
          <w:szCs w:val="21"/>
        </w:rPr>
      </w:pPr>
      <w:r>
        <w:rPr>
          <w:rFonts w:hint="default" w:ascii="Times New Roman" w:hAnsi="Times New Roman" w:eastAsia="仿宋_GB2312" w:cs="Times New Roman"/>
          <w:szCs w:val="21"/>
        </w:rPr>
        <w:t>注：</w:t>
      </w:r>
    </w:p>
    <w:p>
      <w:pPr>
        <w:tabs>
          <w:tab w:val="left" w:pos="2880"/>
          <w:tab w:val="left" w:pos="4880"/>
          <w:tab w:val="left" w:pos="7040"/>
          <w:tab w:val="left" w:pos="7580"/>
          <w:tab w:val="left" w:pos="8140"/>
        </w:tabs>
        <w:autoSpaceDE w:val="0"/>
        <w:autoSpaceDN w:val="0"/>
        <w:spacing w:line="360" w:lineRule="auto"/>
        <w:ind w:left="120" w:right="20" w:firstLine="557"/>
        <w:contextualSpacing/>
        <w:rPr>
          <w:rFonts w:hint="default" w:ascii="Times New Roman" w:hAnsi="Times New Roman" w:eastAsia="仿宋_GB2312" w:cs="Times New Roman"/>
          <w:szCs w:val="21"/>
        </w:rPr>
      </w:pPr>
      <w:r>
        <w:rPr>
          <w:rFonts w:hint="default" w:ascii="Times New Roman" w:hAnsi="Times New Roman" w:eastAsia="仿宋_GB2312" w:cs="Times New Roman"/>
          <w:szCs w:val="21"/>
        </w:rPr>
        <w:t>（1）法定代表人不亲自比选申请而委托代理人参加比选适用。</w:t>
      </w:r>
    </w:p>
    <w:p>
      <w:pPr>
        <w:tabs>
          <w:tab w:val="left" w:pos="2880"/>
          <w:tab w:val="left" w:pos="4880"/>
          <w:tab w:val="left" w:pos="7040"/>
          <w:tab w:val="left" w:pos="7580"/>
          <w:tab w:val="left" w:pos="8140"/>
        </w:tabs>
        <w:autoSpaceDE w:val="0"/>
        <w:autoSpaceDN w:val="0"/>
        <w:spacing w:line="360" w:lineRule="auto"/>
        <w:ind w:left="120" w:right="20" w:firstLine="557"/>
        <w:contextualSpacing/>
        <w:rPr>
          <w:rFonts w:hint="default" w:ascii="Times New Roman" w:hAnsi="Times New Roman" w:eastAsia="仿宋_GB2312" w:cs="Times New Roman"/>
          <w:szCs w:val="21"/>
        </w:rPr>
      </w:pPr>
      <w:r>
        <w:rPr>
          <w:rFonts w:hint="default" w:ascii="Times New Roman" w:hAnsi="Times New Roman" w:eastAsia="仿宋_GB2312" w:cs="Times New Roman"/>
          <w:szCs w:val="21"/>
        </w:rPr>
        <w:t>（2）法定代表人委托他人参加比选的，委托代理人应是比选申请人本单位的人员。</w:t>
      </w:r>
    </w:p>
    <w:p>
      <w:pPr>
        <w:spacing w:line="360" w:lineRule="auto"/>
        <w:ind w:firstLine="640" w:firstLineChars="200"/>
        <w:contextualSpacing/>
        <w:rPr>
          <w:rFonts w:hint="default" w:ascii="Times New Roman" w:hAnsi="Times New Roman" w:eastAsia="仿宋" w:cs="Times New Roman"/>
        </w:rPr>
      </w:pPr>
    </w:p>
    <w:p>
      <w:pPr>
        <w:numPr>
          <w:ilvl w:val="0"/>
          <w:numId w:val="4"/>
        </w:numPr>
        <w:autoSpaceDE w:val="0"/>
        <w:autoSpaceDN w:val="0"/>
        <w:spacing w:line="360" w:lineRule="auto"/>
        <w:ind w:right="35"/>
        <w:contextualSpacing/>
        <w:jc w:val="center"/>
        <w:outlineLvl w:val="0"/>
        <w:rPr>
          <w:rFonts w:hint="default" w:ascii="Times New Roman" w:hAnsi="Times New Roman" w:eastAsia="仿宋" w:cs="Times New Roman"/>
          <w:b/>
          <w:bCs/>
          <w:spacing w:val="2"/>
          <w:w w:val="90"/>
          <w:sz w:val="32"/>
          <w:szCs w:val="32"/>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3" w:bottom="1440" w:left="1803" w:header="851" w:footer="401" w:gutter="0"/>
          <w:cols w:space="0" w:num="1"/>
          <w:docGrid w:type="lines" w:linePitch="436" w:charSpace="0"/>
        </w:sectPr>
      </w:pPr>
    </w:p>
    <w:p>
      <w:pPr>
        <w:numPr>
          <w:ilvl w:val="0"/>
          <w:numId w:val="0"/>
        </w:numPr>
        <w:autoSpaceDE w:val="0"/>
        <w:autoSpaceDN w:val="0"/>
        <w:spacing w:line="360" w:lineRule="auto"/>
        <w:ind w:right="35" w:rightChars="0"/>
        <w:contextualSpacing/>
        <w:jc w:val="center"/>
        <w:outlineLvl w:val="0"/>
        <w:rPr>
          <w:rFonts w:hint="default" w:ascii="Times New Roman" w:hAnsi="Times New Roman" w:eastAsia="仿宋" w:cs="Times New Roman"/>
          <w:b/>
          <w:bCs/>
          <w:spacing w:val="2"/>
          <w:w w:val="90"/>
          <w:sz w:val="32"/>
          <w:szCs w:val="32"/>
        </w:rPr>
      </w:pPr>
      <w:bookmarkStart w:id="158" w:name="_Toc228337398"/>
      <w:bookmarkStart w:id="159" w:name="_Toc269484303"/>
      <w:bookmarkStart w:id="160" w:name="_Toc221911797"/>
      <w:bookmarkStart w:id="161" w:name="_Toc226305108"/>
      <w:bookmarkStart w:id="162" w:name="_Toc288223853"/>
      <w:bookmarkStart w:id="163" w:name="_Toc228337045"/>
      <w:bookmarkStart w:id="164" w:name="_Toc226625260"/>
      <w:bookmarkStart w:id="165" w:name="_Toc435626188"/>
      <w:r>
        <w:rPr>
          <w:rFonts w:hint="default" w:ascii="Times New Roman" w:hAnsi="Times New Roman" w:eastAsia="仿宋_GB2312" w:cs="Times New Roman"/>
          <w:b/>
          <w:bCs/>
          <w:spacing w:val="2"/>
          <w:w w:val="90"/>
          <w:sz w:val="32"/>
          <w:szCs w:val="32"/>
        </w:rPr>
        <w:t>工程量清单</w:t>
      </w:r>
      <w:bookmarkEnd w:id="158"/>
      <w:bookmarkEnd w:id="159"/>
      <w:bookmarkEnd w:id="160"/>
      <w:bookmarkEnd w:id="161"/>
      <w:bookmarkEnd w:id="162"/>
      <w:bookmarkEnd w:id="163"/>
      <w:bookmarkEnd w:id="164"/>
      <w:bookmarkEnd w:id="165"/>
    </w:p>
    <w:tbl>
      <w:tblPr>
        <w:tblStyle w:val="19"/>
        <w:tblW w:w="14374"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
        <w:gridCol w:w="1152"/>
        <w:gridCol w:w="4840"/>
        <w:gridCol w:w="540"/>
        <w:gridCol w:w="770"/>
        <w:gridCol w:w="720"/>
        <w:gridCol w:w="910"/>
        <w:gridCol w:w="740"/>
        <w:gridCol w:w="860"/>
        <w:gridCol w:w="640"/>
        <w:gridCol w:w="630"/>
        <w:gridCol w:w="560"/>
        <w:gridCol w:w="689"/>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0" w:type="dxa"/>
            <w:vMerge w:val="restart"/>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序号</w:t>
            </w:r>
          </w:p>
        </w:tc>
        <w:tc>
          <w:tcPr>
            <w:tcW w:w="1152" w:type="dxa"/>
            <w:vMerge w:val="restart"/>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工程细项名称</w:t>
            </w:r>
          </w:p>
        </w:tc>
        <w:tc>
          <w:tcPr>
            <w:tcW w:w="4840" w:type="dxa"/>
            <w:vMerge w:val="restart"/>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jc w:val="center"/>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eastAsia="zh-CN"/>
              </w:rPr>
              <w:t>项目特征及施工内容</w:t>
            </w:r>
            <w:r>
              <w:rPr>
                <w:rFonts w:hint="default" w:ascii="Times New Roman" w:hAnsi="Times New Roman" w:eastAsia="仿宋_GB2312" w:cs="Times New Roman"/>
                <w:kern w:val="2"/>
                <w:sz w:val="24"/>
                <w:szCs w:val="24"/>
                <w:vertAlign w:val="baseline"/>
                <w:lang w:val="en-US" w:eastAsia="zh-CN"/>
              </w:rPr>
              <w:t>/做法备注</w:t>
            </w:r>
          </w:p>
        </w:tc>
        <w:tc>
          <w:tcPr>
            <w:tcW w:w="540" w:type="dxa"/>
            <w:vMerge w:val="restart"/>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单位</w:t>
            </w:r>
          </w:p>
        </w:tc>
        <w:tc>
          <w:tcPr>
            <w:tcW w:w="770" w:type="dxa"/>
            <w:vMerge w:val="restart"/>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工程量</w:t>
            </w:r>
          </w:p>
        </w:tc>
        <w:tc>
          <w:tcPr>
            <w:tcW w:w="720" w:type="dxa"/>
            <w:vMerge w:val="restart"/>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综合单价</w:t>
            </w:r>
          </w:p>
        </w:tc>
        <w:tc>
          <w:tcPr>
            <w:tcW w:w="4340" w:type="dxa"/>
            <w:gridSpan w:val="6"/>
            <w:tcBorders>
              <w:right w:val="nil"/>
            </w:tcBorders>
          </w:tcPr>
          <w:p>
            <w:pPr>
              <w:spacing w:line="240" w:lineRule="auto"/>
              <w:ind w:firstLine="1680" w:firstLineChars="70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其中</w:t>
            </w:r>
          </w:p>
        </w:tc>
        <w:tc>
          <w:tcPr>
            <w:tcW w:w="689" w:type="dxa"/>
            <w:tcBorders>
              <w:left w:val="nil"/>
            </w:tcBorders>
          </w:tcPr>
          <w:p>
            <w:pPr>
              <w:spacing w:line="240" w:lineRule="auto"/>
              <w:rPr>
                <w:rFonts w:hint="default" w:ascii="Times New Roman" w:hAnsi="Times New Roman" w:eastAsia="仿宋_GB2312" w:cs="Times New Roman"/>
                <w:kern w:val="2"/>
                <w:sz w:val="24"/>
                <w:szCs w:val="24"/>
                <w:vertAlign w:val="baseline"/>
              </w:rPr>
            </w:pPr>
          </w:p>
        </w:tc>
        <w:tc>
          <w:tcPr>
            <w:tcW w:w="1023" w:type="dxa"/>
            <w:vMerge w:val="restart"/>
          </w:tcPr>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jc w:val="center"/>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300"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1152"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4840"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540"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770"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720" w:type="dxa"/>
            <w:vMerge w:val="continue"/>
          </w:tcPr>
          <w:p>
            <w:pPr>
              <w:spacing w:line="240" w:lineRule="auto"/>
              <w:rPr>
                <w:rFonts w:hint="default" w:ascii="Times New Roman" w:hAnsi="Times New Roman" w:eastAsia="仿宋_GB2312" w:cs="Times New Roman"/>
                <w:kern w:val="2"/>
                <w:sz w:val="24"/>
                <w:szCs w:val="24"/>
                <w:vertAlign w:val="baseline"/>
                <w:lang w:eastAsia="zh-CN"/>
              </w:rPr>
            </w:pPr>
          </w:p>
        </w:tc>
        <w:tc>
          <w:tcPr>
            <w:tcW w:w="91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人工费</w:t>
            </w:r>
          </w:p>
        </w:tc>
        <w:tc>
          <w:tcPr>
            <w:tcW w:w="74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主材费</w:t>
            </w:r>
          </w:p>
        </w:tc>
        <w:tc>
          <w:tcPr>
            <w:tcW w:w="86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主材损耗率</w:t>
            </w:r>
          </w:p>
        </w:tc>
        <w:tc>
          <w:tcPr>
            <w:tcW w:w="64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辅材费</w:t>
            </w:r>
          </w:p>
        </w:tc>
        <w:tc>
          <w:tcPr>
            <w:tcW w:w="63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机械费</w:t>
            </w:r>
          </w:p>
        </w:tc>
        <w:tc>
          <w:tcPr>
            <w:tcW w:w="560" w:type="dxa"/>
            <w:tcBorders>
              <w:right w:val="single" w:color="auto" w:sz="4" w:space="0"/>
            </w:tcBorders>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综合管理费</w:t>
            </w:r>
          </w:p>
        </w:tc>
        <w:tc>
          <w:tcPr>
            <w:tcW w:w="689" w:type="dxa"/>
            <w:tcBorders>
              <w:left w:val="single" w:color="auto" w:sz="4" w:space="0"/>
            </w:tcBorders>
          </w:tcPr>
          <w:p>
            <w:pPr>
              <w:spacing w:line="240" w:lineRule="auto"/>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eastAsia="zh-CN"/>
              </w:rPr>
              <w:t>税金</w:t>
            </w:r>
          </w:p>
        </w:tc>
        <w:tc>
          <w:tcPr>
            <w:tcW w:w="1023" w:type="dxa"/>
            <w:vMerge w:val="continue"/>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374" w:type="dxa"/>
            <w:gridSpan w:val="14"/>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A.屋面防水维修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9" w:hRule="atLeast"/>
        </w:trPr>
        <w:tc>
          <w:tcPr>
            <w:tcW w:w="30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w:t>
            </w:r>
          </w:p>
        </w:tc>
        <w:tc>
          <w:tcPr>
            <w:tcW w:w="1152" w:type="dxa"/>
            <w:vAlign w:val="center"/>
          </w:tcPr>
          <w:p>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kern w:val="2"/>
                <w:sz w:val="24"/>
                <w:szCs w:val="24"/>
                <w:vertAlign w:val="baseline"/>
                <w:lang w:val="en-US" w:eastAsia="zh-CN"/>
              </w:rPr>
              <w:t>基层处理</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1、清理基层浮灰；</w:t>
            </w: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2、对松散开裂卷材基层进行切除；</w:t>
            </w: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3、对开裂基层进行打开后用B1挤塑聚苯板进行粘接或锚栓塞实固定等细部处理；开裂部位全部采用压条固定；</w:t>
            </w:r>
          </w:p>
          <w:p>
            <w:pPr>
              <w:spacing w:line="240" w:lineRule="auto"/>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rPr>
              <w:drawing>
                <wp:inline distT="0" distB="0" distL="114300" distR="114300">
                  <wp:extent cx="1423670" cy="1303020"/>
                  <wp:effectExtent l="0" t="0" r="11430" b="5080"/>
                  <wp:docPr id="11" name="图片 1" descr="f191ecbde971d6baea20db9b5d20e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f191ecbde971d6baea20db9b5d20e4e"/>
                          <pic:cNvPicPr>
                            <a:picLocks noChangeAspect="1"/>
                          </pic:cNvPicPr>
                        </pic:nvPicPr>
                        <pic:blipFill>
                          <a:blip r:embed="rId14"/>
                          <a:stretch>
                            <a:fillRect/>
                          </a:stretch>
                        </pic:blipFill>
                        <pic:spPr>
                          <a:xfrm rot="5400000">
                            <a:off x="0" y="0"/>
                            <a:ext cx="1423670" cy="1303020"/>
                          </a:xfrm>
                          <a:prstGeom prst="rect">
                            <a:avLst/>
                          </a:prstGeom>
                        </pic:spPr>
                      </pic:pic>
                    </a:graphicData>
                  </a:graphic>
                </wp:inline>
              </w:drawing>
            </w:r>
            <w:r>
              <w:rPr>
                <w:rFonts w:hint="default" w:ascii="Times New Roman" w:hAnsi="Times New Roman" w:eastAsia="仿宋_GB2312" w:cs="Times New Roman"/>
                <w:kern w:val="2"/>
                <w:sz w:val="24"/>
                <w:szCs w:val="24"/>
              </w:rPr>
              <w:drawing>
                <wp:inline distT="0" distB="0" distL="114300" distR="114300">
                  <wp:extent cx="1460500" cy="1304290"/>
                  <wp:effectExtent l="0" t="0" r="10160" b="6350"/>
                  <wp:docPr id="13" name="图片 2" descr="b7fea834261e9c1aa831179675034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b7fea834261e9c1aa831179675034a9"/>
                          <pic:cNvPicPr>
                            <a:picLocks noChangeAspect="1"/>
                          </pic:cNvPicPr>
                        </pic:nvPicPr>
                        <pic:blipFill>
                          <a:blip r:embed="rId15"/>
                          <a:stretch>
                            <a:fillRect/>
                          </a:stretch>
                        </pic:blipFill>
                        <pic:spPr>
                          <a:xfrm rot="5400000">
                            <a:off x="0" y="0"/>
                            <a:ext cx="1460500" cy="1304290"/>
                          </a:xfrm>
                          <a:prstGeom prst="rect">
                            <a:avLst/>
                          </a:prstGeom>
                        </pic:spPr>
                      </pic:pic>
                    </a:graphicData>
                  </a:graphic>
                </wp:inline>
              </w:drawing>
            </w:r>
          </w:p>
        </w:tc>
        <w:tc>
          <w:tcPr>
            <w:tcW w:w="540" w:type="dxa"/>
          </w:tcPr>
          <w:p>
            <w:pPr>
              <w:bidi w:val="0"/>
              <w:spacing w:line="240" w:lineRule="auto"/>
              <w:ind w:left="0" w:leftChars="0" w:firstLine="0" w:firstLineChars="0"/>
              <w:jc w:val="both"/>
              <w:rPr>
                <w:rFonts w:hint="default" w:ascii="Times New Roman" w:hAnsi="Times New Roman" w:eastAsia="仿宋_GB2312" w:cs="Times New Roman"/>
                <w:kern w:val="2"/>
                <w:sz w:val="24"/>
                <w:szCs w:val="24"/>
                <w:lang w:val="en-US" w:eastAsia="zh-CN"/>
              </w:rPr>
            </w:pPr>
          </w:p>
          <w:p>
            <w:pPr>
              <w:bidi w:val="0"/>
              <w:spacing w:line="240" w:lineRule="auto"/>
              <w:ind w:left="0" w:leftChars="0" w:firstLine="0" w:firstLineChars="0"/>
              <w:jc w:val="both"/>
              <w:rPr>
                <w:rFonts w:hint="default" w:ascii="Times New Roman" w:hAnsi="Times New Roman" w:eastAsia="仿宋_GB2312" w:cs="Times New Roman"/>
                <w:kern w:val="2"/>
                <w:sz w:val="24"/>
                <w:szCs w:val="24"/>
                <w:lang w:val="en-US" w:eastAsia="zh-CN"/>
              </w:rPr>
            </w:pPr>
          </w:p>
          <w:p>
            <w:pPr>
              <w:bidi w:val="0"/>
              <w:spacing w:line="240" w:lineRule="auto"/>
              <w:ind w:left="0" w:leftChars="0" w:firstLine="0" w:firstLineChars="0"/>
              <w:jc w:val="both"/>
              <w:rPr>
                <w:rFonts w:hint="default" w:ascii="Times New Roman" w:hAnsi="Times New Roman" w:eastAsia="仿宋_GB2312" w:cs="Times New Roman"/>
                <w:kern w:val="2"/>
                <w:sz w:val="24"/>
                <w:szCs w:val="24"/>
                <w:lang w:val="en-US" w:eastAsia="zh-CN"/>
              </w:rPr>
            </w:pPr>
          </w:p>
          <w:p>
            <w:pPr>
              <w:bidi w:val="0"/>
              <w:spacing w:line="240" w:lineRule="auto"/>
              <w:ind w:left="0" w:leftChars="0" w:firstLine="0" w:firstLineChars="0"/>
              <w:jc w:val="both"/>
              <w:rPr>
                <w:rFonts w:hint="default" w:ascii="Times New Roman" w:hAnsi="Times New Roman" w:eastAsia="仿宋_GB2312" w:cs="Times New Roman"/>
                <w:kern w:val="2"/>
                <w:sz w:val="24"/>
                <w:szCs w:val="24"/>
                <w:lang w:val="en-US" w:eastAsia="zh-CN"/>
              </w:rPr>
            </w:pPr>
          </w:p>
          <w:p>
            <w:pPr>
              <w:bidi w:val="0"/>
              <w:spacing w:line="240" w:lineRule="auto"/>
              <w:ind w:left="0" w:leftChars="0" w:firstLine="0" w:firstLineChars="0"/>
              <w:jc w:val="both"/>
              <w:rPr>
                <w:rFonts w:hint="default" w:ascii="Times New Roman" w:hAnsi="Times New Roman" w:eastAsia="仿宋_GB2312" w:cs="Times New Roman"/>
                <w:kern w:val="2"/>
                <w:sz w:val="24"/>
                <w:szCs w:val="24"/>
                <w:lang w:val="en-US" w:eastAsia="zh-CN"/>
              </w:rPr>
            </w:pPr>
            <w:r>
              <w:rPr>
                <w:rFonts w:hint="default" w:ascii="Times New Roman" w:hAnsi="Times New Roman" w:eastAsia="仿宋_GB2312" w:cs="Times New Roman"/>
                <w:kern w:val="2"/>
                <w:sz w:val="24"/>
                <w:szCs w:val="24"/>
                <w:lang w:val="en-US" w:eastAsia="zh-CN"/>
              </w:rPr>
              <w:t>m</w:t>
            </w:r>
          </w:p>
        </w:tc>
        <w:tc>
          <w:tcPr>
            <w:tcW w:w="770" w:type="dxa"/>
          </w:tcPr>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260</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30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2</w:t>
            </w:r>
          </w:p>
        </w:tc>
        <w:tc>
          <w:tcPr>
            <w:tcW w:w="1152" w:type="dxa"/>
          </w:tcPr>
          <w:p>
            <w:pPr>
              <w:spacing w:line="240" w:lineRule="auto"/>
              <w:rPr>
                <w:rFonts w:hint="default" w:ascii="Times New Roman" w:hAnsi="Times New Roman" w:eastAsia="仿宋_GB2312" w:cs="Times New Roman"/>
                <w:kern w:val="2"/>
                <w:sz w:val="24"/>
                <w:szCs w:val="24"/>
                <w:vertAlign w:val="baseline"/>
              </w:rPr>
            </w:pP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textAlignment w:val="auto"/>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lang w:eastAsia="zh-CN"/>
              </w:rPr>
              <w:t>国标</w:t>
            </w:r>
            <w:r>
              <w:rPr>
                <w:rFonts w:hint="default" w:ascii="Times New Roman" w:hAnsi="Times New Roman" w:eastAsia="仿宋_GB2312" w:cs="Times New Roman"/>
                <w:kern w:val="2"/>
                <w:sz w:val="24"/>
                <w:szCs w:val="24"/>
                <w:vertAlign w:val="baseline"/>
              </w:rPr>
              <w:t>1.</w:t>
            </w:r>
            <w:r>
              <w:rPr>
                <w:rFonts w:hint="default" w:ascii="Times New Roman" w:hAnsi="Times New Roman" w:eastAsia="仿宋_GB2312" w:cs="Times New Roman"/>
                <w:kern w:val="2"/>
                <w:sz w:val="24"/>
                <w:szCs w:val="24"/>
                <w:vertAlign w:val="baseline"/>
                <w:lang w:val="en-US" w:eastAsia="zh-CN"/>
              </w:rPr>
              <w:t>5mm</w:t>
            </w:r>
            <w:r>
              <w:rPr>
                <w:rFonts w:hint="default" w:ascii="Times New Roman" w:hAnsi="Times New Roman" w:eastAsia="仿宋_GB2312" w:cs="Times New Roman"/>
                <w:kern w:val="2"/>
                <w:sz w:val="24"/>
                <w:szCs w:val="24"/>
                <w:vertAlign w:val="baseline"/>
              </w:rPr>
              <w:t>聚氯乙烯PVC内增强型防水卷材</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1、大面铺设</w:t>
            </w:r>
            <w:r>
              <w:rPr>
                <w:rFonts w:hint="default" w:ascii="Times New Roman" w:hAnsi="Times New Roman" w:eastAsia="仿宋_GB2312" w:cs="Times New Roman"/>
                <w:kern w:val="2"/>
                <w:sz w:val="24"/>
                <w:szCs w:val="24"/>
                <w:vertAlign w:val="baseline"/>
                <w:lang w:eastAsia="zh-CN"/>
              </w:rPr>
              <w:t>国标</w:t>
            </w:r>
            <w:r>
              <w:rPr>
                <w:rFonts w:hint="default" w:ascii="Times New Roman" w:hAnsi="Times New Roman" w:eastAsia="仿宋_GB2312" w:cs="Times New Roman"/>
                <w:kern w:val="2"/>
                <w:sz w:val="24"/>
                <w:szCs w:val="24"/>
                <w:vertAlign w:val="baseline"/>
              </w:rPr>
              <w:t>1.5</w:t>
            </w:r>
            <w:r>
              <w:rPr>
                <w:rFonts w:hint="default" w:ascii="Times New Roman" w:hAnsi="Times New Roman" w:eastAsia="仿宋_GB2312" w:cs="Times New Roman"/>
                <w:kern w:val="2"/>
                <w:sz w:val="24"/>
                <w:szCs w:val="24"/>
                <w:vertAlign w:val="baseline"/>
                <w:lang w:val="en-US" w:eastAsia="zh-CN"/>
              </w:rPr>
              <w:t>mm</w:t>
            </w:r>
            <w:r>
              <w:rPr>
                <w:rFonts w:hint="default" w:ascii="Times New Roman" w:hAnsi="Times New Roman" w:eastAsia="仿宋_GB2312" w:cs="Times New Roman"/>
                <w:kern w:val="2"/>
                <w:sz w:val="24"/>
                <w:szCs w:val="24"/>
                <w:vertAlign w:val="baseline"/>
              </w:rPr>
              <w:t>聚氯乙烯PVC内增强型防水卷材，卷材搭接8CM用爬焊机和热熔焊枪粘接；</w:t>
            </w: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2、节点处理：裁剪适合节点的卷材片材，用手持焊枪将片材焊接于卷材之上，对女儿墙薄弱部位进行加强处理；</w:t>
            </w: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3、卷材搭边焊接牢固，卷材铺设平整，无漏焊；</w:t>
            </w:r>
          </w:p>
        </w:tc>
        <w:tc>
          <w:tcPr>
            <w:tcW w:w="540" w:type="dxa"/>
          </w:tcPr>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w:t>
            </w:r>
          </w:p>
        </w:tc>
        <w:tc>
          <w:tcPr>
            <w:tcW w:w="77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3000</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00" w:type="dxa"/>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3</w:t>
            </w:r>
          </w:p>
        </w:tc>
        <w:tc>
          <w:tcPr>
            <w:tcW w:w="1152" w:type="dxa"/>
          </w:tcPr>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水沟修补</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对生锈部位进行打磨，涂刷防锈漆，一遍底漆两遍面漆；</w:t>
            </w:r>
          </w:p>
          <w:p>
            <w:pPr>
              <w:spacing w:line="240" w:lineRule="auto"/>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rPr>
              <w:drawing>
                <wp:inline distT="0" distB="0" distL="114300" distR="114300">
                  <wp:extent cx="938530" cy="2155190"/>
                  <wp:effectExtent l="0" t="0" r="16510" b="13970"/>
                  <wp:docPr id="14" name="图片 4" descr="dc3f0ef3a6d29f0dbb2c1725932c8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dc3f0ef3a6d29f0dbb2c1725932c83d"/>
                          <pic:cNvPicPr>
                            <a:picLocks noChangeAspect="1"/>
                          </pic:cNvPicPr>
                        </pic:nvPicPr>
                        <pic:blipFill>
                          <a:blip r:embed="rId16"/>
                          <a:srcRect l="13493" r="8996"/>
                          <a:stretch>
                            <a:fillRect/>
                          </a:stretch>
                        </pic:blipFill>
                        <pic:spPr>
                          <a:xfrm rot="5400000">
                            <a:off x="0" y="0"/>
                            <a:ext cx="938530" cy="2155190"/>
                          </a:xfrm>
                          <a:prstGeom prst="rect">
                            <a:avLst/>
                          </a:prstGeom>
                        </pic:spPr>
                      </pic:pic>
                    </a:graphicData>
                  </a:graphic>
                </wp:inline>
              </w:drawing>
            </w:r>
          </w:p>
        </w:tc>
        <w:tc>
          <w:tcPr>
            <w:tcW w:w="540" w:type="dxa"/>
          </w:tcPr>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m</w:t>
            </w:r>
          </w:p>
        </w:tc>
        <w:tc>
          <w:tcPr>
            <w:tcW w:w="770" w:type="dxa"/>
          </w:tcPr>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100</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trPr>
        <w:tc>
          <w:tcPr>
            <w:tcW w:w="300" w:type="dxa"/>
          </w:tcPr>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4</w:t>
            </w:r>
          </w:p>
        </w:tc>
        <w:tc>
          <w:tcPr>
            <w:tcW w:w="1152" w:type="dxa"/>
          </w:tcPr>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压条固定</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采用3cm*2mm镀锌压条固定防水卷材，屋面卷材延伸至天沟边及女儿墙边时采用压条及锚栓固定，天沟处卷材下翻至水沟20cm，卷材延边至彩钢瓦下采用压条螺栓固定。女儿墙处卷材上翻至女儿墙</w:t>
            </w:r>
            <w:r>
              <w:rPr>
                <w:rFonts w:hint="default" w:ascii="Times New Roman" w:hAnsi="Times New Roman" w:eastAsia="仿宋_GB2312" w:cs="Times New Roman"/>
                <w:kern w:val="2"/>
                <w:sz w:val="24"/>
                <w:szCs w:val="24"/>
                <w:vertAlign w:val="baseline"/>
                <w:lang w:eastAsia="zh-CN"/>
              </w:rPr>
              <w:t>外侧</w:t>
            </w:r>
            <w:r>
              <w:rPr>
                <w:rFonts w:hint="default" w:ascii="Times New Roman" w:hAnsi="Times New Roman" w:eastAsia="仿宋_GB2312" w:cs="Times New Roman"/>
                <w:kern w:val="2"/>
                <w:sz w:val="24"/>
                <w:szCs w:val="24"/>
                <w:vertAlign w:val="baseline"/>
              </w:rPr>
              <w:t>采用压条固定</w:t>
            </w:r>
            <w:r>
              <w:rPr>
                <w:rFonts w:hint="default" w:ascii="Times New Roman" w:hAnsi="Times New Roman" w:eastAsia="仿宋_GB2312" w:cs="Times New Roman"/>
                <w:kern w:val="2"/>
                <w:sz w:val="24"/>
                <w:szCs w:val="24"/>
                <w:vertAlign w:val="baseline"/>
                <w:lang w:eastAsia="zh-CN"/>
              </w:rPr>
              <w:t>，</w:t>
            </w:r>
            <w:r>
              <w:rPr>
                <w:rFonts w:hint="default" w:ascii="Times New Roman" w:hAnsi="Times New Roman" w:eastAsia="仿宋_GB2312" w:cs="Times New Roman"/>
                <w:kern w:val="2"/>
                <w:sz w:val="24"/>
                <w:szCs w:val="24"/>
                <w:vertAlign w:val="baseline"/>
              </w:rPr>
              <w:t>屋面卷材纵向每间隔10米敷设压条将压条两端固定；</w:t>
            </w:r>
          </w:p>
          <w:p>
            <w:pPr>
              <w:spacing w:line="240" w:lineRule="auto"/>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rPr>
              <w:drawing>
                <wp:inline distT="0" distB="0" distL="114300" distR="114300">
                  <wp:extent cx="1342390" cy="2003425"/>
                  <wp:effectExtent l="0" t="0" r="10160" b="15875"/>
                  <wp:docPr id="15" name="图片 5" descr="40f71146e113c4f7523e7fe89066f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40f71146e113c4f7523e7fe89066f76"/>
                          <pic:cNvPicPr>
                            <a:picLocks noChangeAspect="1"/>
                          </pic:cNvPicPr>
                        </pic:nvPicPr>
                        <pic:blipFill>
                          <a:blip r:embed="rId17"/>
                          <a:stretch>
                            <a:fillRect/>
                          </a:stretch>
                        </pic:blipFill>
                        <pic:spPr>
                          <a:xfrm>
                            <a:off x="0" y="0"/>
                            <a:ext cx="1342390" cy="2003425"/>
                          </a:xfrm>
                          <a:prstGeom prst="rect">
                            <a:avLst/>
                          </a:prstGeom>
                        </pic:spPr>
                      </pic:pic>
                    </a:graphicData>
                  </a:graphic>
                </wp:inline>
              </w:drawing>
            </w:r>
            <w:r>
              <w:rPr>
                <w:rFonts w:hint="default" w:ascii="Times New Roman" w:hAnsi="Times New Roman" w:eastAsia="仿宋_GB2312" w:cs="Times New Roman"/>
                <w:kern w:val="2"/>
                <w:sz w:val="24"/>
                <w:szCs w:val="24"/>
              </w:rPr>
              <w:drawing>
                <wp:inline distT="0" distB="0" distL="114300" distR="114300">
                  <wp:extent cx="1179195" cy="1924685"/>
                  <wp:effectExtent l="0" t="0" r="1905" b="18415"/>
                  <wp:docPr id="16" name="图片 6" descr="fedfdb799a024b4f4a384447d1606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fedfdb799a024b4f4a384447d1606b4"/>
                          <pic:cNvPicPr>
                            <a:picLocks noChangeAspect="1"/>
                          </pic:cNvPicPr>
                        </pic:nvPicPr>
                        <pic:blipFill>
                          <a:blip r:embed="rId18"/>
                          <a:srcRect l="5269" r="5608"/>
                          <a:stretch>
                            <a:fillRect/>
                          </a:stretch>
                        </pic:blipFill>
                        <pic:spPr>
                          <a:xfrm>
                            <a:off x="0" y="0"/>
                            <a:ext cx="1179195" cy="1924685"/>
                          </a:xfrm>
                          <a:prstGeom prst="rect">
                            <a:avLst/>
                          </a:prstGeom>
                        </pic:spPr>
                      </pic:pic>
                    </a:graphicData>
                  </a:graphic>
                </wp:inline>
              </w:drawing>
            </w:r>
          </w:p>
        </w:tc>
        <w:tc>
          <w:tcPr>
            <w:tcW w:w="540" w:type="dxa"/>
          </w:tcPr>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m</w:t>
            </w:r>
          </w:p>
        </w:tc>
        <w:tc>
          <w:tcPr>
            <w:tcW w:w="770" w:type="dxa"/>
          </w:tcPr>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rPr>
                <w:rFonts w:hint="default" w:ascii="Times New Roman" w:hAnsi="Times New Roman" w:eastAsia="仿宋_GB2312" w:cs="Times New Roman"/>
                <w:kern w:val="2"/>
                <w:sz w:val="24"/>
                <w:szCs w:val="24"/>
                <w:vertAlign w:val="baseline"/>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510</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374" w:type="dxa"/>
            <w:gridSpan w:val="14"/>
          </w:tcPr>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val="en-US" w:eastAsia="zh-CN"/>
              </w:rPr>
              <w:t>B.</w:t>
            </w:r>
            <w:r>
              <w:rPr>
                <w:rFonts w:hint="default" w:ascii="Times New Roman" w:hAnsi="Times New Roman" w:eastAsia="仿宋_GB2312" w:cs="Times New Roman"/>
                <w:kern w:val="2"/>
                <w:sz w:val="24"/>
                <w:szCs w:val="24"/>
                <w:vertAlign w:val="baseline"/>
                <w:lang w:eastAsia="zh-CN"/>
              </w:rPr>
              <w:t>工程配套项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0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w:t>
            </w:r>
          </w:p>
        </w:tc>
        <w:tc>
          <w:tcPr>
            <w:tcW w:w="1152" w:type="dxa"/>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安全措施成品保护</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1.屋面女儿墙较低位置设置防护栏，设置挂钩拉设钢绳，施工人员挂安全扣，确保施工安全。</w:t>
            </w:r>
          </w:p>
          <w:p>
            <w:pPr>
              <w:spacing w:line="240" w:lineRule="auto"/>
              <w:ind w:left="0" w:leftChars="0" w:firstLine="0" w:firstLineChars="0"/>
              <w:rPr>
                <w:rFonts w:hint="default" w:ascii="Times New Roman" w:hAnsi="Times New Roman" w:cs="Times New Roman"/>
                <w:kern w:val="2"/>
                <w:lang w:val="en-US" w:eastAsia="zh-CN"/>
              </w:rPr>
            </w:pPr>
            <w:r>
              <w:rPr>
                <w:rFonts w:hint="default" w:ascii="Times New Roman" w:hAnsi="Times New Roman" w:eastAsia="仿宋_GB2312" w:cs="Times New Roman"/>
                <w:kern w:val="2"/>
                <w:sz w:val="24"/>
                <w:szCs w:val="24"/>
                <w:vertAlign w:val="baseline"/>
                <w:lang w:val="en-US" w:eastAsia="zh-CN"/>
              </w:rPr>
              <w:t>2.施工现场采取成品保护，如铺设垫层等。</w:t>
            </w:r>
          </w:p>
        </w:tc>
        <w:tc>
          <w:tcPr>
            <w:tcW w:w="5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项</w:t>
            </w:r>
          </w:p>
        </w:tc>
        <w:tc>
          <w:tcPr>
            <w:tcW w:w="770" w:type="dxa"/>
          </w:tcPr>
          <w:p>
            <w:pPr>
              <w:spacing w:line="240" w:lineRule="auto"/>
              <w:ind w:left="0" w:leftChars="0" w:firstLine="240" w:firstLineChars="100"/>
              <w:rPr>
                <w:rFonts w:hint="default" w:ascii="Times New Roman" w:hAnsi="Times New Roman" w:eastAsia="仿宋_GB2312" w:cs="Times New Roman"/>
                <w:kern w:val="2"/>
                <w:sz w:val="24"/>
                <w:szCs w:val="24"/>
                <w:vertAlign w:val="baseline"/>
                <w:lang w:val="en-US" w:eastAsia="zh-CN"/>
              </w:rPr>
            </w:pPr>
          </w:p>
          <w:p>
            <w:pPr>
              <w:spacing w:line="240" w:lineRule="auto"/>
              <w:ind w:left="0" w:leftChars="0" w:firstLine="240" w:firstLineChars="10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0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2</w:t>
            </w:r>
          </w:p>
        </w:tc>
        <w:tc>
          <w:tcPr>
            <w:tcW w:w="1152" w:type="dxa"/>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检查搭边、工完场清、建渣清运</w:t>
            </w:r>
          </w:p>
        </w:tc>
        <w:tc>
          <w:tcPr>
            <w:tcW w:w="48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1、检查防水卷材搭边粘接效果，对局部进行再次热熔焊接处理</w:t>
            </w:r>
          </w:p>
          <w:p>
            <w:pPr>
              <w:spacing w:line="240" w:lineRule="auto"/>
              <w:ind w:left="0" w:leftChars="0" w:firstLine="0" w:firstLineChars="0"/>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2、全部检查完毕后清理垃圾出场</w:t>
            </w:r>
          </w:p>
        </w:tc>
        <w:tc>
          <w:tcPr>
            <w:tcW w:w="540"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项</w:t>
            </w:r>
          </w:p>
        </w:tc>
        <w:tc>
          <w:tcPr>
            <w:tcW w:w="770" w:type="dxa"/>
          </w:tcPr>
          <w:p>
            <w:pPr>
              <w:spacing w:line="240" w:lineRule="auto"/>
              <w:rPr>
                <w:rFonts w:hint="default" w:ascii="Times New Roman" w:hAnsi="Times New Roman" w:eastAsia="仿宋_GB2312" w:cs="Times New Roman"/>
                <w:kern w:val="2"/>
                <w:sz w:val="24"/>
                <w:szCs w:val="24"/>
                <w:vertAlign w:val="baseline"/>
                <w:lang w:val="en-US" w:eastAsia="zh-CN"/>
              </w:rPr>
            </w:pPr>
          </w:p>
          <w:p>
            <w:pPr>
              <w:spacing w:line="240" w:lineRule="auto"/>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1</w:t>
            </w:r>
          </w:p>
        </w:tc>
        <w:tc>
          <w:tcPr>
            <w:tcW w:w="720" w:type="dxa"/>
          </w:tcPr>
          <w:p>
            <w:pPr>
              <w:spacing w:line="240" w:lineRule="auto"/>
              <w:rPr>
                <w:rFonts w:hint="default" w:ascii="Times New Roman" w:hAnsi="Times New Roman" w:eastAsia="仿宋_GB2312" w:cs="Times New Roman"/>
                <w:kern w:val="2"/>
                <w:sz w:val="24"/>
                <w:szCs w:val="24"/>
                <w:vertAlign w:val="baseline"/>
              </w:rPr>
            </w:pPr>
          </w:p>
        </w:tc>
        <w:tc>
          <w:tcPr>
            <w:tcW w:w="910" w:type="dxa"/>
          </w:tcPr>
          <w:p>
            <w:pPr>
              <w:spacing w:line="240" w:lineRule="auto"/>
              <w:rPr>
                <w:rFonts w:hint="default" w:ascii="Times New Roman" w:hAnsi="Times New Roman" w:eastAsia="仿宋_GB2312" w:cs="Times New Roman"/>
                <w:kern w:val="2"/>
                <w:sz w:val="24"/>
                <w:szCs w:val="24"/>
                <w:vertAlign w:val="baseline"/>
              </w:rPr>
            </w:pPr>
          </w:p>
        </w:tc>
        <w:tc>
          <w:tcPr>
            <w:tcW w:w="740" w:type="dxa"/>
          </w:tcPr>
          <w:p>
            <w:pPr>
              <w:spacing w:line="240" w:lineRule="auto"/>
              <w:rPr>
                <w:rFonts w:hint="default" w:ascii="Times New Roman" w:hAnsi="Times New Roman" w:eastAsia="仿宋_GB2312" w:cs="Times New Roman"/>
                <w:kern w:val="2"/>
                <w:sz w:val="24"/>
                <w:szCs w:val="24"/>
                <w:vertAlign w:val="baseline"/>
              </w:rPr>
            </w:pPr>
          </w:p>
        </w:tc>
        <w:tc>
          <w:tcPr>
            <w:tcW w:w="860" w:type="dxa"/>
          </w:tcPr>
          <w:p>
            <w:pPr>
              <w:spacing w:line="240" w:lineRule="auto"/>
              <w:rPr>
                <w:rFonts w:hint="default" w:ascii="Times New Roman" w:hAnsi="Times New Roman" w:eastAsia="仿宋_GB2312" w:cs="Times New Roman"/>
                <w:kern w:val="2"/>
                <w:sz w:val="24"/>
                <w:szCs w:val="24"/>
                <w:vertAlign w:val="baseline"/>
              </w:rPr>
            </w:pPr>
          </w:p>
        </w:tc>
        <w:tc>
          <w:tcPr>
            <w:tcW w:w="640" w:type="dxa"/>
          </w:tcPr>
          <w:p>
            <w:pPr>
              <w:spacing w:line="240" w:lineRule="auto"/>
              <w:rPr>
                <w:rFonts w:hint="default" w:ascii="Times New Roman" w:hAnsi="Times New Roman" w:eastAsia="仿宋_GB2312" w:cs="Times New Roman"/>
                <w:kern w:val="2"/>
                <w:sz w:val="24"/>
                <w:szCs w:val="24"/>
                <w:vertAlign w:val="baseline"/>
              </w:rPr>
            </w:pPr>
          </w:p>
        </w:tc>
        <w:tc>
          <w:tcPr>
            <w:tcW w:w="630" w:type="dxa"/>
          </w:tcPr>
          <w:p>
            <w:pPr>
              <w:spacing w:line="240" w:lineRule="auto"/>
              <w:rPr>
                <w:rFonts w:hint="default" w:ascii="Times New Roman" w:hAnsi="Times New Roman" w:eastAsia="仿宋_GB2312" w:cs="Times New Roman"/>
                <w:kern w:val="2"/>
                <w:sz w:val="24"/>
                <w:szCs w:val="24"/>
                <w:vertAlign w:val="baseline"/>
              </w:rPr>
            </w:pPr>
          </w:p>
        </w:tc>
        <w:tc>
          <w:tcPr>
            <w:tcW w:w="560" w:type="dxa"/>
          </w:tcPr>
          <w:p>
            <w:pPr>
              <w:spacing w:line="240" w:lineRule="auto"/>
              <w:rPr>
                <w:rFonts w:hint="default" w:ascii="Times New Roman" w:hAnsi="Times New Roman" w:eastAsia="仿宋_GB2312" w:cs="Times New Roman"/>
                <w:kern w:val="2"/>
                <w:sz w:val="24"/>
                <w:szCs w:val="24"/>
                <w:vertAlign w:val="baseline"/>
              </w:rPr>
            </w:pPr>
          </w:p>
        </w:tc>
        <w:tc>
          <w:tcPr>
            <w:tcW w:w="689" w:type="dxa"/>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00" w:type="dxa"/>
          </w:tcPr>
          <w:p>
            <w:pPr>
              <w:spacing w:line="240" w:lineRule="auto"/>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C</w:t>
            </w:r>
          </w:p>
        </w:tc>
        <w:tc>
          <w:tcPr>
            <w:tcW w:w="1152" w:type="dxa"/>
          </w:tcPr>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工程总造价</w:t>
            </w:r>
          </w:p>
          <w:p>
            <w:pPr>
              <w:spacing w:line="240" w:lineRule="auto"/>
              <w:ind w:left="0" w:leftChars="0" w:firstLine="0" w:firstLineChars="0"/>
              <w:rPr>
                <w:rFonts w:hint="default" w:ascii="Times New Roman" w:hAnsi="Times New Roman" w:eastAsia="仿宋_GB2312" w:cs="Times New Roman"/>
                <w:kern w:val="2"/>
                <w:sz w:val="24"/>
                <w:szCs w:val="24"/>
                <w:vertAlign w:val="baseline"/>
                <w:lang w:eastAsia="zh-CN"/>
              </w:rPr>
            </w:pPr>
            <w:r>
              <w:rPr>
                <w:rFonts w:hint="default" w:ascii="Times New Roman" w:hAnsi="Times New Roman" w:eastAsia="仿宋_GB2312" w:cs="Times New Roman"/>
                <w:kern w:val="2"/>
                <w:sz w:val="24"/>
                <w:szCs w:val="24"/>
                <w:vertAlign w:val="baseline"/>
                <w:lang w:eastAsia="zh-CN"/>
              </w:rPr>
              <w:t>（</w:t>
            </w:r>
            <w:r>
              <w:rPr>
                <w:rFonts w:hint="default" w:ascii="Times New Roman" w:hAnsi="Times New Roman" w:eastAsia="仿宋_GB2312" w:cs="Times New Roman"/>
                <w:kern w:val="2"/>
                <w:sz w:val="24"/>
                <w:szCs w:val="24"/>
                <w:vertAlign w:val="baseline"/>
                <w:lang w:val="en-US" w:eastAsia="zh-CN"/>
              </w:rPr>
              <w:t>A+B</w:t>
            </w:r>
            <w:r>
              <w:rPr>
                <w:rFonts w:hint="default" w:ascii="Times New Roman" w:hAnsi="Times New Roman" w:eastAsia="仿宋_GB2312" w:cs="Times New Roman"/>
                <w:kern w:val="2"/>
                <w:sz w:val="24"/>
                <w:szCs w:val="24"/>
                <w:vertAlign w:val="baseline"/>
                <w:lang w:eastAsia="zh-CN"/>
              </w:rPr>
              <w:t>）</w:t>
            </w:r>
          </w:p>
        </w:tc>
        <w:tc>
          <w:tcPr>
            <w:tcW w:w="11899" w:type="dxa"/>
            <w:gridSpan w:val="11"/>
          </w:tcPr>
          <w:p>
            <w:pPr>
              <w:spacing w:line="240" w:lineRule="auto"/>
              <w:rPr>
                <w:rFonts w:hint="default" w:ascii="Times New Roman" w:hAnsi="Times New Roman" w:eastAsia="仿宋_GB2312" w:cs="Times New Roman"/>
                <w:kern w:val="2"/>
                <w:sz w:val="24"/>
                <w:szCs w:val="24"/>
                <w:vertAlign w:val="baseline"/>
              </w:rPr>
            </w:pPr>
          </w:p>
        </w:tc>
        <w:tc>
          <w:tcPr>
            <w:tcW w:w="1023" w:type="dxa"/>
          </w:tcPr>
          <w:p>
            <w:pPr>
              <w:spacing w:line="240" w:lineRule="auto"/>
              <w:rPr>
                <w:rFonts w:hint="default" w:ascii="Times New Roman" w:hAnsi="Times New Roman" w:eastAsia="仿宋_GB2312"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452" w:type="dxa"/>
            <w:gridSpan w:val="2"/>
          </w:tcPr>
          <w:p>
            <w:pPr>
              <w:spacing w:line="240" w:lineRule="auto"/>
              <w:ind w:left="0" w:leftChars="0" w:firstLine="0" w:firstLineChars="0"/>
              <w:jc w:val="both"/>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备注</w:t>
            </w:r>
          </w:p>
        </w:tc>
        <w:tc>
          <w:tcPr>
            <w:tcW w:w="12922" w:type="dxa"/>
            <w:gridSpan w:val="12"/>
          </w:tcPr>
          <w:p>
            <w:pPr>
              <w:numPr>
                <w:ilvl w:val="0"/>
                <w:numId w:val="1"/>
              </w:numPr>
              <w:spacing w:line="240" w:lineRule="auto"/>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防水承诺质保期5年，自竣工验收之日起算</w:t>
            </w:r>
          </w:p>
          <w:p>
            <w:pPr>
              <w:numPr>
                <w:ilvl w:val="0"/>
                <w:numId w:val="1"/>
              </w:numPr>
              <w:spacing w:line="240" w:lineRule="auto"/>
              <w:rPr>
                <w:rFonts w:hint="default" w:ascii="Times New Roman" w:hAnsi="Times New Roman" w:eastAsia="仿宋_GB2312" w:cs="Times New Roman"/>
                <w:kern w:val="2"/>
                <w:sz w:val="24"/>
                <w:szCs w:val="24"/>
                <w:vertAlign w:val="baseline"/>
                <w:lang w:val="en-US" w:eastAsia="zh-CN"/>
              </w:rPr>
            </w:pPr>
            <w:r>
              <w:rPr>
                <w:rFonts w:hint="default" w:ascii="Times New Roman" w:hAnsi="Times New Roman" w:eastAsia="仿宋_GB2312" w:cs="Times New Roman"/>
                <w:kern w:val="2"/>
                <w:sz w:val="24"/>
                <w:szCs w:val="24"/>
                <w:vertAlign w:val="baseline"/>
                <w:lang w:val="en-US" w:eastAsia="zh-CN"/>
              </w:rPr>
              <w:t>施工工艺流程需符合GB50345-2012《屋面工程质量验收规范》要求。</w:t>
            </w:r>
          </w:p>
        </w:tc>
      </w:tr>
    </w:tbl>
    <w:p>
      <w:pPr>
        <w:ind w:left="0" w:leftChars="0" w:firstLine="0" w:firstLineChars="0"/>
        <w:rPr>
          <w:rFonts w:hint="default" w:ascii="Times New Roman" w:hAnsi="Times New Roman" w:eastAsia="仿宋" w:cs="Times New Roman"/>
          <w:sz w:val="32"/>
          <w:szCs w:val="32"/>
        </w:rPr>
        <w:sectPr>
          <w:pgSz w:w="16838" w:h="11906" w:orient="landscape"/>
          <w:pgMar w:top="1803" w:right="1440" w:bottom="1803" w:left="1440" w:header="851" w:footer="401" w:gutter="0"/>
          <w:cols w:space="0" w:num="1"/>
          <w:docGrid w:type="lines" w:linePitch="436" w:charSpace="0"/>
        </w:sectPr>
      </w:pPr>
    </w:p>
    <w:p>
      <w:pPr>
        <w:numPr>
          <w:ilvl w:val="0"/>
          <w:numId w:val="0"/>
        </w:numPr>
        <w:spacing w:line="480" w:lineRule="exact"/>
        <w:jc w:val="center"/>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lang w:eastAsia="zh-CN"/>
        </w:rPr>
        <w:t>三、</w:t>
      </w:r>
      <w:r>
        <w:rPr>
          <w:rFonts w:hint="default" w:ascii="Times New Roman" w:hAnsi="Times New Roman" w:eastAsia="仿宋_GB2312" w:cs="Times New Roman"/>
          <w:b/>
          <w:bCs w:val="0"/>
          <w:sz w:val="32"/>
          <w:szCs w:val="32"/>
        </w:rPr>
        <w:t>服务承诺书</w:t>
      </w:r>
    </w:p>
    <w:p>
      <w:pPr>
        <w:pStyle w:val="2"/>
        <w:numPr>
          <w:ilvl w:val="0"/>
          <w:numId w:val="0"/>
        </w:numPr>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val="0"/>
        <w:snapToGrid w:val="0"/>
        <w:spacing w:line="590" w:lineRule="exact"/>
        <w:ind w:left="0" w:leftChars="0" w:firstLine="0" w:firstLineChars="0"/>
        <w:jc w:val="lef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成都市青羊粟丰粮油购销有限责任公司</w:t>
      </w:r>
      <w:r>
        <w:rPr>
          <w:rFonts w:hint="default" w:ascii="Times New Roman" w:hAnsi="Times New Roman" w:eastAsia="仿宋_GB2312" w:cs="Times New Roman"/>
          <w:color w:val="000000"/>
          <w:sz w:val="28"/>
          <w:szCs w:val="28"/>
        </w:rPr>
        <w:t xml:space="preserve"> ：</w:t>
      </w:r>
    </w:p>
    <w:p>
      <w:pPr>
        <w:keepNext w:val="0"/>
        <w:keepLines w:val="0"/>
        <w:pageBreakBefore w:val="0"/>
        <w:widowControl/>
        <w:kinsoku/>
        <w:wordWrap/>
        <w:overflowPunct/>
        <w:topLinePunct w:val="0"/>
        <w:autoSpaceDE/>
        <w:autoSpaceDN/>
        <w:bidi w:val="0"/>
        <w:adjustRightInd w:val="0"/>
        <w:snapToGrid w:val="0"/>
        <w:spacing w:line="590" w:lineRule="exact"/>
        <w:ind w:left="0" w:leftChars="0" w:firstLine="560" w:firstLineChars="200"/>
        <w:jc w:val="lef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我公司 </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rPr>
        <w:t>，自愿参与</w:t>
      </w:r>
      <w:r>
        <w:rPr>
          <w:rFonts w:hint="default" w:ascii="Times New Roman" w:hAnsi="Times New Roman" w:eastAsia="仿宋_GB2312" w:cs="Times New Roman"/>
          <w:color w:val="000000"/>
          <w:sz w:val="28"/>
          <w:szCs w:val="28"/>
          <w:lang w:eastAsia="zh-CN"/>
        </w:rPr>
        <w:t>贵</w:t>
      </w:r>
      <w:r>
        <w:rPr>
          <w:rFonts w:hint="default" w:ascii="Times New Roman" w:hAnsi="Times New Roman" w:eastAsia="仿宋_GB2312" w:cs="Times New Roman"/>
          <w:color w:val="000000"/>
          <w:sz w:val="28"/>
          <w:szCs w:val="28"/>
        </w:rPr>
        <w:t>司</w:t>
      </w:r>
      <w:r>
        <w:rPr>
          <w:rFonts w:hint="default" w:ascii="Times New Roman" w:hAnsi="Times New Roman" w:eastAsia="仿宋_GB2312" w:cs="Times New Roman"/>
          <w:color w:val="000000"/>
          <w:sz w:val="28"/>
          <w:szCs w:val="28"/>
          <w:lang w:eastAsia="zh-CN"/>
        </w:rPr>
        <w:t>文家库二号仓屋面防水维修</w:t>
      </w:r>
      <w:r>
        <w:rPr>
          <w:rFonts w:hint="default" w:ascii="Times New Roman" w:hAnsi="Times New Roman" w:eastAsia="仿宋_GB2312" w:cs="Times New Roman"/>
          <w:color w:val="000000"/>
          <w:sz w:val="28"/>
          <w:szCs w:val="28"/>
        </w:rPr>
        <w:t>项目比选，若我公司有幸中选，我们将作出以下承诺：</w:t>
      </w:r>
    </w:p>
    <w:p>
      <w:pPr>
        <w:keepNext w:val="0"/>
        <w:keepLines w:val="0"/>
        <w:pageBreakBefore w:val="0"/>
        <w:kinsoku/>
        <w:wordWrap/>
        <w:overflowPunct/>
        <w:topLinePunct w:val="0"/>
        <w:autoSpaceDE/>
        <w:autoSpaceDN/>
        <w:bidi w:val="0"/>
        <w:adjustRightInd w:val="0"/>
        <w:snapToGrid w:val="0"/>
        <w:spacing w:line="59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一、我司将按照</w:t>
      </w:r>
      <w:r>
        <w:rPr>
          <w:rFonts w:hint="default" w:ascii="Times New Roman" w:hAnsi="Times New Roman" w:eastAsia="仿宋_GB2312" w:cs="Times New Roman"/>
          <w:color w:val="000000"/>
          <w:sz w:val="28"/>
          <w:szCs w:val="28"/>
          <w:lang w:eastAsia="zh-CN"/>
        </w:rPr>
        <w:t>贵司文家库二号仓屋面防水维修</w:t>
      </w:r>
      <w:r>
        <w:rPr>
          <w:rFonts w:hint="default" w:ascii="Times New Roman" w:hAnsi="Times New Roman" w:eastAsia="仿宋_GB2312" w:cs="Times New Roman"/>
          <w:color w:val="000000"/>
          <w:sz w:val="28"/>
          <w:szCs w:val="28"/>
        </w:rPr>
        <w:t>项目相关要求进行</w:t>
      </w:r>
      <w:r>
        <w:rPr>
          <w:rFonts w:hint="default" w:ascii="Times New Roman" w:hAnsi="Times New Roman" w:eastAsia="仿宋_GB2312" w:cs="Times New Roman"/>
          <w:color w:val="000000"/>
          <w:sz w:val="28"/>
          <w:szCs w:val="28"/>
          <w:lang w:eastAsia="zh-CN"/>
        </w:rPr>
        <w:t>施工</w:t>
      </w:r>
      <w:r>
        <w:rPr>
          <w:rFonts w:hint="default" w:ascii="Times New Roman" w:hAnsi="Times New Roman" w:eastAsia="仿宋_GB2312" w:cs="Times New Roman"/>
          <w:color w:val="000000"/>
          <w:sz w:val="28"/>
          <w:szCs w:val="28"/>
        </w:rPr>
        <w:t>及服务，期间我司不以增加收费项目等任何形式涨价。在贵公司配合的情况下，确保在合同约定时间内完成项目交付。</w:t>
      </w:r>
    </w:p>
    <w:p>
      <w:pPr>
        <w:keepNext w:val="0"/>
        <w:keepLines w:val="0"/>
        <w:pageBreakBefore w:val="0"/>
        <w:widowControl/>
        <w:kinsoku/>
        <w:wordWrap/>
        <w:overflowPunct/>
        <w:topLinePunct w:val="0"/>
        <w:autoSpaceDE/>
        <w:autoSpaceDN/>
        <w:bidi w:val="0"/>
        <w:adjustRightInd w:val="0"/>
        <w:snapToGrid w:val="0"/>
        <w:spacing w:line="590" w:lineRule="exact"/>
        <w:ind w:firstLine="560" w:firstLineChars="200"/>
        <w:jc w:val="lef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二、遵守贵公司有关现场管理的规定；</w:t>
      </w:r>
    </w:p>
    <w:p>
      <w:pPr>
        <w:keepNext w:val="0"/>
        <w:keepLines w:val="0"/>
        <w:pageBreakBefore w:val="0"/>
        <w:kinsoku/>
        <w:wordWrap/>
        <w:overflowPunct/>
        <w:topLinePunct w:val="0"/>
        <w:autoSpaceDE/>
        <w:autoSpaceDN/>
        <w:bidi w:val="0"/>
        <w:adjustRightInd w:val="0"/>
        <w:snapToGrid w:val="0"/>
        <w:spacing w:line="59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三、我司负责按照国家现行的行业技术规范要求进行施工，施工质量标准将等同于或高于行业标准要求。</w:t>
      </w:r>
    </w:p>
    <w:p>
      <w:pPr>
        <w:keepNext w:val="0"/>
        <w:keepLines w:val="0"/>
        <w:pageBreakBefore w:val="0"/>
        <w:widowControl/>
        <w:kinsoku/>
        <w:wordWrap/>
        <w:overflowPunct/>
        <w:topLinePunct w:val="0"/>
        <w:autoSpaceDE/>
        <w:autoSpaceDN/>
        <w:bidi w:val="0"/>
        <w:adjustRightInd w:val="0"/>
        <w:snapToGrid w:val="0"/>
        <w:spacing w:line="590" w:lineRule="exact"/>
        <w:ind w:firstLine="560" w:firstLineChars="200"/>
        <w:jc w:val="lef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四、我司服务的所有员工必须遵守国家法律法规，遵守贵公司的各项规章制度。</w:t>
      </w:r>
    </w:p>
    <w:p>
      <w:pPr>
        <w:keepNext w:val="0"/>
        <w:keepLines w:val="0"/>
        <w:pageBreakBefore w:val="0"/>
        <w:widowControl/>
        <w:kinsoku/>
        <w:wordWrap/>
        <w:overflowPunct/>
        <w:topLinePunct w:val="0"/>
        <w:autoSpaceDE/>
        <w:autoSpaceDN/>
        <w:bidi w:val="0"/>
        <w:adjustRightInd w:val="0"/>
        <w:snapToGrid w:val="0"/>
        <w:spacing w:line="590" w:lineRule="exact"/>
        <w:ind w:firstLine="560" w:firstLineChars="200"/>
        <w:jc w:val="lef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特此承诺。</w:t>
      </w:r>
    </w:p>
    <w:p>
      <w:pPr>
        <w:keepNext w:val="0"/>
        <w:keepLines w:val="0"/>
        <w:pageBreakBefore w:val="0"/>
        <w:widowControl/>
        <w:kinsoku/>
        <w:wordWrap/>
        <w:overflowPunct/>
        <w:topLinePunct w:val="0"/>
        <w:autoSpaceDE/>
        <w:autoSpaceDN/>
        <w:bidi w:val="0"/>
        <w:adjustRightInd w:val="0"/>
        <w:snapToGrid w:val="0"/>
        <w:spacing w:line="590" w:lineRule="exact"/>
        <w:ind w:firstLine="560" w:firstLineChars="200"/>
        <w:jc w:val="left"/>
        <w:textAlignment w:val="auto"/>
        <w:rPr>
          <w:rFonts w:hint="default" w:ascii="Times New Roman" w:hAnsi="Times New Roman" w:eastAsia="仿宋_GB2312" w:cs="Times New Roman"/>
          <w:color w:val="000000"/>
          <w:sz w:val="28"/>
          <w:szCs w:val="28"/>
        </w:rPr>
      </w:pPr>
    </w:p>
    <w:p>
      <w:pPr>
        <w:keepNext w:val="0"/>
        <w:keepLines w:val="0"/>
        <w:pageBreakBefore w:val="0"/>
        <w:widowControl/>
        <w:kinsoku/>
        <w:wordWrap/>
        <w:overflowPunct/>
        <w:topLinePunct w:val="0"/>
        <w:autoSpaceDE/>
        <w:autoSpaceDN/>
        <w:bidi w:val="0"/>
        <w:adjustRightInd w:val="0"/>
        <w:snapToGrid w:val="0"/>
        <w:spacing w:line="590" w:lineRule="exact"/>
        <w:ind w:firstLine="560" w:firstLineChars="200"/>
        <w:jc w:val="left"/>
        <w:textAlignment w:val="auto"/>
        <w:rPr>
          <w:rFonts w:hint="default" w:ascii="Times New Roman" w:hAnsi="Times New Roman" w:eastAsia="仿宋_GB2312" w:cs="Times New Roman"/>
          <w:color w:val="000000"/>
          <w:sz w:val="28"/>
          <w:szCs w:val="28"/>
        </w:rPr>
      </w:pPr>
    </w:p>
    <w:p>
      <w:pPr>
        <w:keepNext w:val="0"/>
        <w:keepLines w:val="0"/>
        <w:pageBreakBefore w:val="0"/>
        <w:widowControl/>
        <w:kinsoku/>
        <w:wordWrap/>
        <w:overflowPunct/>
        <w:topLinePunct w:val="0"/>
        <w:autoSpaceDE/>
        <w:autoSpaceDN/>
        <w:bidi w:val="0"/>
        <w:adjustRightInd w:val="0"/>
        <w:snapToGrid w:val="0"/>
        <w:spacing w:line="590" w:lineRule="exact"/>
        <w:ind w:firstLine="5600" w:firstLineChars="20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 xml:space="preserve">承诺人（盖章）：  </w:t>
      </w:r>
      <w:r>
        <w:rPr>
          <w:rFonts w:hint="default" w:ascii="Times New Roman" w:hAnsi="Times New Roman" w:eastAsia="仿宋_GB2312" w:cs="Times New Roman"/>
          <w:sz w:val="28"/>
          <w:szCs w:val="28"/>
        </w:rPr>
        <w:t xml:space="preserve">                            </w:t>
      </w:r>
    </w:p>
    <w:p>
      <w:pPr>
        <w:keepNext w:val="0"/>
        <w:keepLines w:val="0"/>
        <w:pageBreakBefore w:val="0"/>
        <w:widowControl/>
        <w:kinsoku/>
        <w:wordWrap/>
        <w:overflowPunct/>
        <w:topLinePunct w:val="0"/>
        <w:autoSpaceDE/>
        <w:autoSpaceDN/>
        <w:bidi w:val="0"/>
        <w:adjustRightInd w:val="0"/>
        <w:snapToGrid w:val="0"/>
        <w:spacing w:line="590" w:lineRule="exact"/>
        <w:ind w:firstLine="5600" w:firstLineChars="2000"/>
        <w:jc w:val="lef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年    月    日</w:t>
      </w:r>
    </w:p>
    <w:p>
      <w:pPr>
        <w:keepNext w:val="0"/>
        <w:keepLines w:val="0"/>
        <w:pageBreakBefore w:val="0"/>
        <w:kinsoku/>
        <w:wordWrap/>
        <w:overflowPunct/>
        <w:topLinePunct w:val="0"/>
        <w:autoSpaceDE/>
        <w:autoSpaceDN/>
        <w:bidi w:val="0"/>
        <w:adjustRightInd w:val="0"/>
        <w:snapToGrid w:val="0"/>
        <w:spacing w:line="590" w:lineRule="exact"/>
        <w:textAlignment w:val="auto"/>
        <w:rPr>
          <w:rFonts w:hint="default" w:ascii="Times New Roman" w:hAnsi="Times New Roman" w:eastAsia="仿宋_GB2312" w:cs="Times New Roman"/>
        </w:rPr>
      </w:pPr>
    </w:p>
    <w:p>
      <w:pPr>
        <w:keepNext w:val="0"/>
        <w:keepLines w:val="0"/>
        <w:pageBreakBefore w:val="0"/>
        <w:kinsoku/>
        <w:wordWrap/>
        <w:overflowPunct/>
        <w:topLinePunct w:val="0"/>
        <w:autoSpaceDE/>
        <w:autoSpaceDN/>
        <w:bidi w:val="0"/>
        <w:adjustRightInd w:val="0"/>
        <w:snapToGrid w:val="0"/>
        <w:spacing w:line="590" w:lineRule="exact"/>
        <w:textAlignment w:val="auto"/>
        <w:rPr>
          <w:rFonts w:hint="default" w:ascii="Times New Roman" w:hAnsi="Times New Roman" w:eastAsia="仿宋_GB2312" w:cs="Times New Roman"/>
        </w:rPr>
      </w:pPr>
    </w:p>
    <w:p>
      <w:pPr>
        <w:keepNext w:val="0"/>
        <w:keepLines w:val="0"/>
        <w:pageBreakBefore w:val="0"/>
        <w:kinsoku/>
        <w:wordWrap/>
        <w:overflowPunct/>
        <w:topLinePunct w:val="0"/>
        <w:autoSpaceDE/>
        <w:autoSpaceDN/>
        <w:bidi w:val="0"/>
        <w:adjustRightInd w:val="0"/>
        <w:snapToGrid w:val="0"/>
        <w:spacing w:line="590" w:lineRule="exact"/>
        <w:textAlignment w:val="auto"/>
        <w:rPr>
          <w:rFonts w:hint="default" w:ascii="Times New Roman" w:hAnsi="Times New Roman" w:eastAsia="仿宋_GB2312" w:cs="Times New Roman"/>
        </w:rPr>
      </w:pPr>
    </w:p>
    <w:p>
      <w:pPr>
        <w:pStyle w:val="2"/>
        <w:rPr>
          <w:rFonts w:hint="default" w:ascii="Times New Roman" w:hAnsi="Times New Roman" w:cs="Times New Roman"/>
        </w:rPr>
      </w:pPr>
    </w:p>
    <w:p>
      <w:pPr>
        <w:numPr>
          <w:ilvl w:val="0"/>
          <w:numId w:val="0"/>
        </w:numPr>
        <w:spacing w:line="48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eastAsia="zh-CN"/>
        </w:rPr>
        <w:t>四、</w:t>
      </w:r>
      <w:r>
        <w:rPr>
          <w:rFonts w:hint="default" w:ascii="Times New Roman" w:hAnsi="Times New Roman" w:eastAsia="仿宋_GB2312" w:cs="Times New Roman"/>
          <w:b/>
          <w:sz w:val="32"/>
          <w:szCs w:val="32"/>
        </w:rPr>
        <w:t>廉洁承诺书</w:t>
      </w:r>
    </w:p>
    <w:p>
      <w:pPr>
        <w:pStyle w:val="2"/>
        <w:keepNext w:val="0"/>
        <w:keepLines w:val="0"/>
        <w:pageBreakBefore w:val="0"/>
        <w:numPr>
          <w:ilvl w:val="0"/>
          <w:numId w:val="0"/>
        </w:numPr>
        <w:kinsoku/>
        <w:wordWrap/>
        <w:overflowPunct/>
        <w:topLinePunct w:val="0"/>
        <w:autoSpaceDE/>
        <w:autoSpaceDN/>
        <w:bidi w:val="0"/>
        <w:adjustRightInd w:val="0"/>
        <w:snapToGrid w:val="0"/>
        <w:spacing w:line="620" w:lineRule="atLeast"/>
        <w:ind w:leftChars="200"/>
        <w:textAlignment w:val="auto"/>
        <w:rPr>
          <w:rFonts w:hint="default" w:ascii="Times New Roman" w:hAnsi="Times New Roman" w:eastAsia="仿宋_GB2312" w:cs="Times New Roman"/>
        </w:rPr>
      </w:pPr>
    </w:p>
    <w:p>
      <w:pPr>
        <w:keepNext w:val="0"/>
        <w:keepLines w:val="0"/>
        <w:pageBreakBefore w:val="0"/>
        <w:kinsoku/>
        <w:wordWrap/>
        <w:overflowPunct/>
        <w:topLinePunct w:val="0"/>
        <w:autoSpaceDE/>
        <w:autoSpaceDN/>
        <w:bidi w:val="0"/>
        <w:adjustRightInd w:val="0"/>
        <w:snapToGrid w:val="0"/>
        <w:spacing w:line="530" w:lineRule="exact"/>
        <w:ind w:left="0" w:leftChars="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成都市青羊粟丰粮油购销有限责任公司</w:t>
      </w:r>
      <w:r>
        <w:rPr>
          <w:rFonts w:hint="default" w:ascii="Times New Roman" w:hAnsi="Times New Roman" w:eastAsia="仿宋_GB2312" w:cs="Times New Roman"/>
          <w:sz w:val="28"/>
          <w:szCs w:val="28"/>
        </w:rPr>
        <w:t xml:space="preserve"> ：</w:t>
      </w:r>
    </w:p>
    <w:p>
      <w:pPr>
        <w:keepNext w:val="0"/>
        <w:keepLines w:val="0"/>
        <w:pageBreakBefore w:val="0"/>
        <w:kinsoku/>
        <w:wordWrap/>
        <w:overflowPunct/>
        <w:topLinePunct w:val="0"/>
        <w:autoSpaceDE/>
        <w:autoSpaceDN/>
        <w:bidi w:val="0"/>
        <w:adjustRightInd w:val="0"/>
        <w:snapToGrid w:val="0"/>
        <w:spacing w:line="53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我公司全称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，自愿参与</w:t>
      </w:r>
      <w:r>
        <w:rPr>
          <w:rFonts w:hint="default" w:ascii="Times New Roman" w:hAnsi="Times New Roman" w:eastAsia="仿宋_GB2312" w:cs="Times New Roman"/>
          <w:sz w:val="28"/>
          <w:szCs w:val="28"/>
          <w:lang w:eastAsia="zh-CN"/>
        </w:rPr>
        <w:t>贵司文家库二号仓屋面防水维修</w:t>
      </w:r>
      <w:r>
        <w:rPr>
          <w:rFonts w:hint="default" w:ascii="Times New Roman" w:hAnsi="Times New Roman" w:eastAsia="仿宋_GB2312" w:cs="Times New Roman"/>
          <w:sz w:val="28"/>
          <w:szCs w:val="28"/>
        </w:rPr>
        <w:t>项目比选。我公司保证认真贯彻执行相关法律法规以及与廉洁有关的规章制度，特承诺：</w:t>
      </w:r>
    </w:p>
    <w:p>
      <w:pPr>
        <w:keepNext w:val="0"/>
        <w:keepLines w:val="0"/>
        <w:pageBreakBefore w:val="0"/>
        <w:kinsoku/>
        <w:wordWrap/>
        <w:overflowPunct/>
        <w:topLinePunct w:val="0"/>
        <w:autoSpaceDE/>
        <w:autoSpaceDN/>
        <w:bidi w:val="0"/>
        <w:adjustRightInd w:val="0"/>
        <w:snapToGrid w:val="0"/>
        <w:spacing w:line="530" w:lineRule="exact"/>
        <w:ind w:firstLine="537" w:firstLineChars="192"/>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一、自觉遵守国家有关法律法规及廉洁规定。</w:t>
      </w:r>
    </w:p>
    <w:p>
      <w:pPr>
        <w:keepNext w:val="0"/>
        <w:keepLines w:val="0"/>
        <w:pageBreakBefore w:val="0"/>
        <w:kinsoku/>
        <w:wordWrap/>
        <w:overflowPunct/>
        <w:topLinePunct w:val="0"/>
        <w:autoSpaceDE/>
        <w:autoSpaceDN/>
        <w:bidi w:val="0"/>
        <w:adjustRightInd w:val="0"/>
        <w:snapToGrid w:val="0"/>
        <w:spacing w:line="530" w:lineRule="exact"/>
        <w:ind w:firstLine="537" w:firstLineChars="192"/>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二、不与采购人工作人员串通投标，损害国家利益、企业利益以及他人的合法利益；不与其他比选申请人相互串通投标报价，不排挤其他比选申请人，不损害采购人或其他比选申请人的合法权益。</w:t>
      </w:r>
    </w:p>
    <w:p>
      <w:pPr>
        <w:keepNext w:val="0"/>
        <w:keepLines w:val="0"/>
        <w:pageBreakBefore w:val="0"/>
        <w:kinsoku/>
        <w:wordWrap/>
        <w:overflowPunct/>
        <w:topLinePunct w:val="0"/>
        <w:autoSpaceDE/>
        <w:autoSpaceDN/>
        <w:bidi w:val="0"/>
        <w:adjustRightInd w:val="0"/>
        <w:snapToGrid w:val="0"/>
        <w:spacing w:line="530" w:lineRule="exact"/>
        <w:ind w:firstLine="537" w:firstLineChars="192"/>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三、不以任何名义为参与比选、评审工作的有关人员支付任何费用。</w:t>
      </w:r>
    </w:p>
    <w:p>
      <w:pPr>
        <w:keepNext w:val="0"/>
        <w:keepLines w:val="0"/>
        <w:pageBreakBefore w:val="0"/>
        <w:kinsoku/>
        <w:wordWrap/>
        <w:overflowPunct/>
        <w:topLinePunct w:val="0"/>
        <w:autoSpaceDE/>
        <w:autoSpaceDN/>
        <w:bidi w:val="0"/>
        <w:adjustRightInd w:val="0"/>
        <w:snapToGrid w:val="0"/>
        <w:spacing w:line="530" w:lineRule="exact"/>
        <w:ind w:firstLine="537" w:firstLineChars="192"/>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四、不以任何名义向参与比选、评审工作的有关人员赠送回扣、红包、礼金、购物卡、有价证券、贵重物品和好处费、感谢费等。</w:t>
      </w:r>
    </w:p>
    <w:p>
      <w:pPr>
        <w:keepNext w:val="0"/>
        <w:keepLines w:val="0"/>
        <w:pageBreakBefore w:val="0"/>
        <w:kinsoku/>
        <w:wordWrap/>
        <w:overflowPunct/>
        <w:topLinePunct w:val="0"/>
        <w:autoSpaceDE/>
        <w:autoSpaceDN/>
        <w:bidi w:val="0"/>
        <w:adjustRightInd w:val="0"/>
        <w:snapToGrid w:val="0"/>
        <w:spacing w:line="530" w:lineRule="exact"/>
        <w:ind w:firstLine="537" w:firstLineChars="192"/>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五、不以任何名义向参与比选、评审工作的有关人员提供消费宴请、娱乐活动及游玩等。</w:t>
      </w:r>
    </w:p>
    <w:p>
      <w:pPr>
        <w:keepNext w:val="0"/>
        <w:keepLines w:val="0"/>
        <w:pageBreakBefore w:val="0"/>
        <w:kinsoku/>
        <w:wordWrap/>
        <w:overflowPunct/>
        <w:topLinePunct w:val="0"/>
        <w:autoSpaceDE/>
        <w:autoSpaceDN/>
        <w:bidi w:val="0"/>
        <w:adjustRightInd w:val="0"/>
        <w:snapToGrid w:val="0"/>
        <w:spacing w:line="530" w:lineRule="exact"/>
        <w:ind w:firstLine="537" w:firstLineChars="192"/>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六、不以谋取非正当利益为目的，擅自与参与比选、评审工作的有关人员进行私下商谈或者达成利益默契。</w:t>
      </w:r>
    </w:p>
    <w:p>
      <w:pPr>
        <w:keepNext w:val="0"/>
        <w:keepLines w:val="0"/>
        <w:pageBreakBefore w:val="0"/>
        <w:kinsoku/>
        <w:wordWrap/>
        <w:overflowPunct/>
        <w:topLinePunct w:val="0"/>
        <w:autoSpaceDE/>
        <w:autoSpaceDN/>
        <w:bidi w:val="0"/>
        <w:adjustRightInd w:val="0"/>
        <w:snapToGrid w:val="0"/>
        <w:spacing w:line="530" w:lineRule="exact"/>
        <w:ind w:firstLine="537" w:firstLineChars="192"/>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如违反以上承诺，我公司自愿接受</w:t>
      </w:r>
      <w:r>
        <w:rPr>
          <w:rFonts w:hint="default" w:ascii="Times New Roman" w:hAnsi="Times New Roman" w:eastAsia="仿宋_GB2312" w:cs="Times New Roman"/>
          <w:sz w:val="28"/>
          <w:szCs w:val="28"/>
          <w:lang w:eastAsia="zh-CN"/>
        </w:rPr>
        <w:t>贵司</w:t>
      </w:r>
      <w:r>
        <w:rPr>
          <w:rFonts w:hint="default" w:ascii="Times New Roman" w:hAnsi="Times New Roman" w:eastAsia="仿宋_GB2312" w:cs="Times New Roman"/>
          <w:sz w:val="28"/>
          <w:szCs w:val="28"/>
        </w:rPr>
        <w:t>依据有关规定对我公司进行严肃处理(包括但不限于实施市场禁入，取消投、中选资格以及终止合同等)，并承担由此给你公司造成的一切责任与经济损失。</w:t>
      </w:r>
    </w:p>
    <w:p>
      <w:pPr>
        <w:keepNext w:val="0"/>
        <w:keepLines w:val="0"/>
        <w:pageBreakBefore w:val="0"/>
        <w:kinsoku/>
        <w:wordWrap/>
        <w:overflowPunct/>
        <w:topLinePunct w:val="0"/>
        <w:autoSpaceDE/>
        <w:autoSpaceDN/>
        <w:bidi w:val="0"/>
        <w:adjustRightInd w:val="0"/>
        <w:snapToGrid w:val="0"/>
        <w:spacing w:line="530" w:lineRule="exact"/>
        <w:ind w:firstLine="537" w:firstLineChars="192"/>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　　特此承诺。</w:t>
      </w:r>
    </w:p>
    <w:p>
      <w:pPr>
        <w:keepNext w:val="0"/>
        <w:keepLines w:val="0"/>
        <w:pageBreakBefore w:val="0"/>
        <w:widowControl/>
        <w:kinsoku/>
        <w:wordWrap/>
        <w:overflowPunct/>
        <w:topLinePunct w:val="0"/>
        <w:autoSpaceDE/>
        <w:autoSpaceDN/>
        <w:bidi w:val="0"/>
        <w:adjustRightInd w:val="0"/>
        <w:snapToGrid w:val="0"/>
        <w:spacing w:line="530" w:lineRule="exact"/>
        <w:jc w:val="right"/>
        <w:textAlignment w:val="auto"/>
        <w:rPr>
          <w:rFonts w:hint="default" w:ascii="Times New Roman" w:hAnsi="Times New Roman" w:eastAsia="仿宋_GB2312" w:cs="Times New Roman"/>
          <w:color w:val="000000"/>
          <w:sz w:val="28"/>
          <w:szCs w:val="28"/>
        </w:rPr>
      </w:pPr>
    </w:p>
    <w:p>
      <w:pPr>
        <w:keepNext w:val="0"/>
        <w:keepLines w:val="0"/>
        <w:pageBreakBefore w:val="0"/>
        <w:kinsoku/>
        <w:wordWrap/>
        <w:overflowPunct/>
        <w:topLinePunct w:val="0"/>
        <w:autoSpaceDE/>
        <w:autoSpaceDN/>
        <w:bidi w:val="0"/>
        <w:adjustRightInd w:val="0"/>
        <w:snapToGrid w:val="0"/>
        <w:spacing w:line="530" w:lineRule="exact"/>
        <w:ind w:right="1120" w:firstLine="537" w:firstLineChars="192"/>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承诺人（盖章）：                              </w:t>
      </w:r>
    </w:p>
    <w:p>
      <w:pPr>
        <w:keepNext w:val="0"/>
        <w:keepLines w:val="0"/>
        <w:pageBreakBefore w:val="0"/>
        <w:kinsoku/>
        <w:wordWrap/>
        <w:overflowPunct/>
        <w:topLinePunct w:val="0"/>
        <w:autoSpaceDE/>
        <w:autoSpaceDN/>
        <w:bidi w:val="0"/>
        <w:adjustRightInd w:val="0"/>
        <w:snapToGrid w:val="0"/>
        <w:spacing w:line="530" w:lineRule="exact"/>
        <w:ind w:firstLine="5040" w:firstLineChars="18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b w:val="0"/>
          <w:bCs w:val="0"/>
          <w:sz w:val="30"/>
          <w:szCs w:val="30"/>
        </w:rPr>
      </w:pPr>
      <w:bookmarkStart w:id="166" w:name="_Toc510599943"/>
    </w:p>
    <w:p>
      <w:pPr>
        <w:ind w:left="0" w:leftChars="0" w:firstLine="0" w:firstLineChars="0"/>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zh-TW" w:eastAsia="zh-TW"/>
        </w:rPr>
        <w:t>附件</w:t>
      </w:r>
      <w:r>
        <w:rPr>
          <w:rFonts w:hint="default" w:ascii="Times New Roman" w:hAnsi="Times New Roman" w:eastAsia="黑体" w:cs="Times New Roman"/>
          <w:sz w:val="32"/>
          <w:szCs w:val="32"/>
          <w:vertAlign w:val="baseline"/>
          <w:lang w:val="en-US" w:eastAsia="zh-CN"/>
        </w:rPr>
        <w:t>4</w:t>
      </w:r>
    </w:p>
    <w:p>
      <w:pPr>
        <w:pStyle w:val="16"/>
        <w:spacing w:before="0" w:after="0" w:line="240" w:lineRule="auto"/>
        <w:ind w:left="0" w:lef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评标办法（综合评分法）</w:t>
      </w:r>
      <w:bookmarkEnd w:id="166"/>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070"/>
        <w:gridCol w:w="743"/>
        <w:gridCol w:w="5081"/>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10" w:type="dxa"/>
          </w:tcPr>
          <w:p>
            <w:pPr>
              <w:spacing w:line="240" w:lineRule="auto"/>
              <w:ind w:left="0" w:leftChars="0"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序号</w:t>
            </w:r>
          </w:p>
        </w:tc>
        <w:tc>
          <w:tcPr>
            <w:tcW w:w="1070" w:type="dxa"/>
          </w:tcPr>
          <w:p>
            <w:pPr>
              <w:spacing w:line="240" w:lineRule="auto"/>
              <w:ind w:left="0" w:leftChars="0" w:firstLine="0" w:firstLineChars="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评分</w:t>
            </w:r>
            <w:r>
              <w:rPr>
                <w:rFonts w:hint="default" w:ascii="Times New Roman" w:hAnsi="Times New Roman" w:eastAsia="仿宋_GB2312" w:cs="Times New Roman"/>
                <w:sz w:val="28"/>
                <w:szCs w:val="28"/>
                <w:lang w:eastAsia="zh-CN"/>
              </w:rPr>
              <w:t>内容</w:t>
            </w:r>
          </w:p>
        </w:tc>
        <w:tc>
          <w:tcPr>
            <w:tcW w:w="743" w:type="dxa"/>
          </w:tcPr>
          <w:p>
            <w:pPr>
              <w:spacing w:line="240" w:lineRule="auto"/>
              <w:ind w:left="0" w:leftChars="0"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分值</w:t>
            </w:r>
          </w:p>
        </w:tc>
        <w:tc>
          <w:tcPr>
            <w:tcW w:w="5081" w:type="dxa"/>
          </w:tcPr>
          <w:p>
            <w:pPr>
              <w:spacing w:line="24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评分标准</w:t>
            </w:r>
          </w:p>
        </w:tc>
        <w:tc>
          <w:tcPr>
            <w:tcW w:w="1114" w:type="dxa"/>
          </w:tcPr>
          <w:p>
            <w:pPr>
              <w:spacing w:line="240" w:lineRule="auto"/>
              <w:ind w:left="0" w:leftChars="0"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10" w:type="dxa"/>
          </w:tcPr>
          <w:p>
            <w:pPr>
              <w:spacing w:line="24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070" w:type="dxa"/>
          </w:tcPr>
          <w:p>
            <w:pPr>
              <w:spacing w:line="240" w:lineRule="auto"/>
              <w:ind w:left="0" w:leftChars="0" w:firstLine="0" w:firstLineChars="0"/>
              <w:rPr>
                <w:rFonts w:hint="default" w:ascii="Times New Roman" w:hAnsi="Times New Roman" w:eastAsia="仿宋_GB2312" w:cs="Times New Roman"/>
                <w:sz w:val="28"/>
                <w:szCs w:val="28"/>
              </w:rPr>
            </w:pPr>
          </w:p>
          <w:p>
            <w:pPr>
              <w:spacing w:line="240" w:lineRule="auto"/>
              <w:ind w:left="0" w:leftChars="0" w:firstLine="0" w:firstLineChars="0"/>
              <w:rPr>
                <w:rFonts w:hint="default" w:ascii="Times New Roman" w:hAnsi="Times New Roman" w:eastAsia="仿宋_GB2312" w:cs="Times New Roman"/>
                <w:sz w:val="28"/>
                <w:szCs w:val="28"/>
              </w:rPr>
            </w:pPr>
          </w:p>
          <w:p>
            <w:pPr>
              <w:spacing w:line="240" w:lineRule="auto"/>
              <w:ind w:left="0" w:lef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报价</w:t>
            </w:r>
          </w:p>
        </w:tc>
        <w:tc>
          <w:tcPr>
            <w:tcW w:w="743" w:type="dxa"/>
          </w:tcPr>
          <w:p>
            <w:pPr>
              <w:spacing w:line="240" w:lineRule="auto"/>
              <w:ind w:left="0" w:leftChars="0" w:firstLine="0" w:firstLineChars="0"/>
              <w:rPr>
                <w:rFonts w:hint="default" w:ascii="Times New Roman" w:hAnsi="Times New Roman" w:eastAsia="仿宋_GB2312" w:cs="Times New Roman"/>
                <w:sz w:val="28"/>
                <w:szCs w:val="28"/>
              </w:rPr>
            </w:pPr>
          </w:p>
          <w:p>
            <w:pPr>
              <w:spacing w:line="240" w:lineRule="auto"/>
              <w:ind w:left="0" w:leftChars="0" w:firstLine="0" w:firstLineChars="0"/>
              <w:rPr>
                <w:rFonts w:hint="default" w:ascii="Times New Roman" w:hAnsi="Times New Roman" w:eastAsia="仿宋_GB2312" w:cs="Times New Roman"/>
                <w:sz w:val="28"/>
                <w:szCs w:val="28"/>
              </w:rPr>
            </w:pPr>
          </w:p>
          <w:p>
            <w:pPr>
              <w:spacing w:line="240" w:lineRule="auto"/>
              <w:ind w:left="0" w:leftChars="0" w:firstLine="0" w:firstLineChars="0"/>
              <w:jc w:val="center"/>
              <w:rPr>
                <w:rFonts w:hint="default" w:ascii="Times New Roman" w:hAnsi="Times New Roman" w:eastAsia="仿宋_GB2312" w:cs="Times New Roman"/>
                <w:strike/>
                <w:color w:val="FF0000"/>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0</w:t>
            </w:r>
          </w:p>
        </w:tc>
        <w:tc>
          <w:tcPr>
            <w:tcW w:w="5081" w:type="dxa"/>
          </w:tcPr>
          <w:p>
            <w:pPr>
              <w:spacing w:line="240" w:lineRule="auto"/>
              <w:ind w:left="0" w:leftChars="0" w:firstLine="0" w:firstLineChars="0"/>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eastAsia="zh-CN"/>
              </w:rPr>
              <w:t>价格分采用低价优先法计算，满足比选文件要求，报价最低为满分，第二名扣</w:t>
            </w:r>
            <w:r>
              <w:rPr>
                <w:rFonts w:hint="default" w:ascii="Times New Roman" w:hAnsi="Times New Roman" w:eastAsia="仿宋_GB2312" w:cs="Times New Roman"/>
                <w:sz w:val="28"/>
                <w:szCs w:val="28"/>
                <w:lang w:val="en-US" w:eastAsia="zh-CN"/>
              </w:rPr>
              <w:t>5分，第三名扣10分，第四名扣15分，第五名扣20分，每落后一名加扣5分，以此类推。</w:t>
            </w:r>
          </w:p>
        </w:tc>
        <w:tc>
          <w:tcPr>
            <w:tcW w:w="1114" w:type="dxa"/>
          </w:tcPr>
          <w:p>
            <w:pPr>
              <w:spacing w:line="240" w:lineRule="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510" w:type="dxa"/>
          </w:tcPr>
          <w:p>
            <w:pPr>
              <w:spacing w:line="24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070" w:type="dxa"/>
          </w:tcPr>
          <w:p>
            <w:pPr>
              <w:spacing w:line="240" w:lineRule="auto"/>
              <w:ind w:left="0" w:leftChars="0" w:firstLine="0" w:firstLineChars="0"/>
              <w:jc w:val="center"/>
              <w:rPr>
                <w:rFonts w:hint="default" w:ascii="Times New Roman" w:hAnsi="Times New Roman" w:eastAsia="仿宋_GB2312" w:cs="Times New Roman"/>
                <w:sz w:val="28"/>
                <w:szCs w:val="28"/>
                <w:lang w:eastAsia="zh-CN"/>
              </w:rPr>
            </w:pPr>
          </w:p>
          <w:p>
            <w:pPr>
              <w:spacing w:line="240" w:lineRule="auto"/>
              <w:ind w:left="0" w:lef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相关业绩</w:t>
            </w:r>
          </w:p>
        </w:tc>
        <w:tc>
          <w:tcPr>
            <w:tcW w:w="743" w:type="dxa"/>
          </w:tcPr>
          <w:p>
            <w:pPr>
              <w:spacing w:line="240" w:lineRule="auto"/>
              <w:ind w:left="0" w:leftChars="0" w:firstLine="0" w:firstLineChars="0"/>
              <w:rPr>
                <w:rFonts w:hint="default" w:ascii="Times New Roman" w:hAnsi="Times New Roman" w:eastAsia="仿宋_GB2312" w:cs="Times New Roman"/>
                <w:sz w:val="28"/>
                <w:szCs w:val="28"/>
                <w:lang w:val="en-US" w:eastAsia="zh-CN"/>
              </w:rPr>
            </w:pPr>
          </w:p>
          <w:p>
            <w:pPr>
              <w:spacing w:line="240" w:lineRule="auto"/>
              <w:ind w:left="0" w:leftChars="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w:t>
            </w:r>
          </w:p>
        </w:tc>
        <w:tc>
          <w:tcPr>
            <w:tcW w:w="5081" w:type="dxa"/>
          </w:tcPr>
          <w:p>
            <w:pPr>
              <w:spacing w:line="240" w:lineRule="auto"/>
              <w:ind w:left="0" w:leftChars="0" w:firstLine="0" w:firstLineChars="0"/>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rPr>
              <w:t>满足招标标文件要求得</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分</w:t>
            </w:r>
            <w:r>
              <w:rPr>
                <w:rFonts w:hint="default" w:ascii="Times New Roman" w:hAnsi="Times New Roman" w:eastAsia="仿宋_GB2312" w:cs="Times New Roman"/>
                <w:sz w:val="28"/>
                <w:szCs w:val="28"/>
                <w:lang w:eastAsia="zh-CN"/>
              </w:rPr>
              <w:t>，每提供一个标的为</w:t>
            </w:r>
            <w:r>
              <w:rPr>
                <w:rFonts w:hint="default" w:ascii="Times New Roman" w:hAnsi="Times New Roman" w:eastAsia="仿宋_GB2312" w:cs="Times New Roman"/>
                <w:sz w:val="28"/>
                <w:szCs w:val="28"/>
                <w:lang w:val="en-US" w:eastAsia="zh-CN"/>
              </w:rPr>
              <w:t>20万元或500㎡以上的</w:t>
            </w:r>
            <w:r>
              <w:rPr>
                <w:rFonts w:hint="default" w:ascii="Times New Roman" w:hAnsi="Times New Roman" w:eastAsia="仿宋_GB2312" w:cs="Times New Roman"/>
                <w:sz w:val="28"/>
                <w:szCs w:val="28"/>
                <w:lang w:eastAsia="zh-CN"/>
              </w:rPr>
              <w:t>防水案例加</w:t>
            </w:r>
            <w:r>
              <w:rPr>
                <w:rFonts w:hint="default" w:ascii="Times New Roman" w:hAnsi="Times New Roman" w:eastAsia="仿宋_GB2312" w:cs="Times New Roman"/>
                <w:sz w:val="28"/>
                <w:szCs w:val="28"/>
                <w:lang w:val="en-US" w:eastAsia="zh-CN"/>
              </w:rPr>
              <w:t>5分，最高分20分，未提供不得分。</w:t>
            </w:r>
          </w:p>
        </w:tc>
        <w:tc>
          <w:tcPr>
            <w:tcW w:w="1114" w:type="dxa"/>
          </w:tcPr>
          <w:p>
            <w:pPr>
              <w:spacing w:line="240" w:lineRule="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10" w:type="dxa"/>
          </w:tcPr>
          <w:p>
            <w:pPr>
              <w:spacing w:line="24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1070" w:type="dxa"/>
          </w:tcPr>
          <w:p>
            <w:pPr>
              <w:spacing w:line="240" w:lineRule="auto"/>
              <w:ind w:left="0" w:leftChars="0" w:firstLine="0" w:firstLineChars="0"/>
              <w:jc w:val="center"/>
              <w:rPr>
                <w:rFonts w:hint="default" w:ascii="Times New Roman" w:hAnsi="Times New Roman" w:eastAsia="仿宋_GB2312" w:cs="Times New Roman"/>
                <w:sz w:val="28"/>
                <w:szCs w:val="28"/>
                <w:lang w:eastAsia="zh-CN"/>
              </w:rPr>
            </w:pPr>
          </w:p>
          <w:p>
            <w:pPr>
              <w:spacing w:line="240" w:lineRule="auto"/>
              <w:ind w:left="0" w:leftChars="0"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公司资质及信誉</w:t>
            </w:r>
          </w:p>
        </w:tc>
        <w:tc>
          <w:tcPr>
            <w:tcW w:w="743" w:type="dxa"/>
          </w:tcPr>
          <w:p>
            <w:pPr>
              <w:spacing w:line="240" w:lineRule="auto"/>
              <w:ind w:left="0" w:leftChars="0" w:firstLine="0" w:firstLineChars="0"/>
              <w:rPr>
                <w:rFonts w:hint="default" w:ascii="Times New Roman" w:hAnsi="Times New Roman" w:eastAsia="仿宋_GB2312" w:cs="Times New Roman"/>
                <w:sz w:val="28"/>
                <w:szCs w:val="28"/>
                <w:lang w:val="en-US" w:eastAsia="zh-CN"/>
              </w:rPr>
            </w:pPr>
          </w:p>
          <w:p>
            <w:pPr>
              <w:spacing w:line="240" w:lineRule="auto"/>
              <w:ind w:left="0" w:leftChars="0" w:firstLine="0" w:firstLineChars="0"/>
              <w:rPr>
                <w:rFonts w:hint="default" w:ascii="Times New Roman" w:hAnsi="Times New Roman" w:eastAsia="仿宋_GB2312" w:cs="Times New Roman"/>
                <w:sz w:val="28"/>
                <w:szCs w:val="28"/>
                <w:lang w:val="en-US" w:eastAsia="zh-CN"/>
              </w:rPr>
            </w:pPr>
          </w:p>
          <w:p>
            <w:pPr>
              <w:spacing w:line="240" w:lineRule="auto"/>
              <w:ind w:left="0" w:leftChars="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15</w:t>
            </w:r>
          </w:p>
        </w:tc>
        <w:tc>
          <w:tcPr>
            <w:tcW w:w="5081" w:type="dxa"/>
            <w:vAlign w:val="center"/>
          </w:tcPr>
          <w:p>
            <w:pPr>
              <w:spacing w:line="240" w:lineRule="auto"/>
              <w:ind w:left="0" w:leftChars="0" w:firstLine="0" w:firstLineChars="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满足招标要求得</w:t>
            </w:r>
            <w:r>
              <w:rPr>
                <w:rFonts w:hint="default" w:ascii="Times New Roman" w:hAnsi="Times New Roman" w:eastAsia="仿宋_GB2312" w:cs="Times New Roman"/>
                <w:sz w:val="28"/>
                <w:szCs w:val="28"/>
                <w:lang w:val="en-US" w:eastAsia="zh-CN"/>
              </w:rPr>
              <w:t>10分，</w:t>
            </w:r>
            <w:r>
              <w:rPr>
                <w:rFonts w:hint="default" w:ascii="Times New Roman" w:hAnsi="Times New Roman" w:eastAsia="仿宋_GB2312" w:cs="Times New Roman"/>
                <w:sz w:val="28"/>
                <w:szCs w:val="28"/>
              </w:rPr>
              <w:t>高于招标文件要求</w:t>
            </w:r>
            <w:r>
              <w:rPr>
                <w:rFonts w:hint="default" w:ascii="Times New Roman" w:hAnsi="Times New Roman" w:eastAsia="仿宋_GB2312" w:cs="Times New Roman"/>
                <w:sz w:val="28"/>
                <w:szCs w:val="28"/>
                <w:lang w:eastAsia="zh-CN"/>
              </w:rPr>
              <w:t>加</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分。（例如：要求二级资质，提供同专业一级资质）</w:t>
            </w:r>
            <w:r>
              <w:rPr>
                <w:rFonts w:hint="default" w:ascii="Times New Roman" w:hAnsi="Times New Roman" w:eastAsia="仿宋_GB2312" w:cs="Times New Roman"/>
                <w:sz w:val="28"/>
                <w:szCs w:val="28"/>
                <w:lang w:eastAsia="zh-CN"/>
              </w:rPr>
              <w:t>公司主要</w:t>
            </w:r>
            <w:r>
              <w:rPr>
                <w:rFonts w:hint="default" w:ascii="Times New Roman" w:hAnsi="Times New Roman" w:eastAsia="仿宋_GB2312" w:cs="Times New Roman"/>
                <w:sz w:val="28"/>
                <w:szCs w:val="28"/>
                <w:lang w:val="en-US" w:eastAsia="zh-CN"/>
              </w:rPr>
              <w:t>人员证书多一项加1分（例如：二级建造师、安全员证），最高分15分。</w:t>
            </w:r>
          </w:p>
        </w:tc>
        <w:tc>
          <w:tcPr>
            <w:tcW w:w="1114" w:type="dxa"/>
          </w:tcPr>
          <w:p>
            <w:pPr>
              <w:spacing w:line="240" w:lineRule="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510" w:type="dxa"/>
          </w:tcPr>
          <w:p>
            <w:pPr>
              <w:spacing w:line="24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p>
        </w:tc>
        <w:tc>
          <w:tcPr>
            <w:tcW w:w="1070" w:type="dxa"/>
          </w:tcPr>
          <w:p>
            <w:pPr>
              <w:spacing w:line="240" w:lineRule="auto"/>
              <w:ind w:left="0" w:lef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投标文件的规范性</w:t>
            </w:r>
          </w:p>
        </w:tc>
        <w:tc>
          <w:tcPr>
            <w:tcW w:w="743" w:type="dxa"/>
          </w:tcPr>
          <w:p>
            <w:pPr>
              <w:spacing w:line="240" w:lineRule="auto"/>
              <w:ind w:left="0" w:leftChars="0" w:firstLine="0" w:firstLineChars="0"/>
              <w:rPr>
                <w:rFonts w:hint="default" w:ascii="Times New Roman" w:hAnsi="Times New Roman" w:eastAsia="仿宋_GB2312" w:cs="Times New Roman"/>
                <w:sz w:val="28"/>
                <w:szCs w:val="28"/>
                <w:lang w:val="en-US" w:eastAsia="zh-CN"/>
              </w:rPr>
            </w:pPr>
          </w:p>
          <w:p>
            <w:pPr>
              <w:spacing w:line="240" w:lineRule="auto"/>
              <w:ind w:left="0" w:leftChars="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w:t>
            </w:r>
          </w:p>
        </w:tc>
        <w:tc>
          <w:tcPr>
            <w:tcW w:w="5081" w:type="dxa"/>
          </w:tcPr>
          <w:p>
            <w:pPr>
              <w:spacing w:line="240" w:lineRule="auto"/>
              <w:ind w:left="0" w:leftChars="0"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投标文件制作规范，没有细微偏差情形的得</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分；有一项细微偏差扣</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分，直至该项分值扣完为止。</w:t>
            </w:r>
          </w:p>
        </w:tc>
        <w:tc>
          <w:tcPr>
            <w:tcW w:w="1114" w:type="dxa"/>
          </w:tcPr>
          <w:p>
            <w:pPr>
              <w:spacing w:line="240" w:lineRule="auto"/>
              <w:rPr>
                <w:rFonts w:hint="default" w:ascii="Times New Roman" w:hAnsi="Times New Roman" w:eastAsia="仿宋_GB2312" w:cs="Times New Roman"/>
                <w:sz w:val="28"/>
                <w:szCs w:val="28"/>
              </w:rPr>
            </w:pPr>
          </w:p>
        </w:tc>
      </w:tr>
    </w:tbl>
    <w:p>
      <w:pPr>
        <w:spacing w:line="240" w:lineRule="auto"/>
        <w:ind w:left="0" w:leftChars="0" w:firstLine="0" w:firstLineChars="0"/>
        <w:contextualSpacing/>
        <w:rPr>
          <w:rFonts w:hint="default" w:ascii="Times New Roman" w:hAnsi="Times New Roman" w:eastAsia="仿宋_GB2312" w:cs="Times New Roman"/>
          <w:b/>
          <w:sz w:val="28"/>
          <w:szCs w:val="28"/>
        </w:rPr>
      </w:pPr>
    </w:p>
    <w:p>
      <w:pPr>
        <w:pStyle w:val="69"/>
        <w:pageBreakBefore w:val="0"/>
        <w:widowControl w:val="0"/>
        <w:kinsoku/>
        <w:wordWrap/>
        <w:overflowPunct/>
        <w:topLinePunct w:val="0"/>
        <w:autoSpaceDE/>
        <w:autoSpaceDN/>
        <w:bidi w:val="0"/>
        <w:adjustRightInd w:val="0"/>
        <w:snapToGrid w:val="0"/>
        <w:spacing w:before="0" w:line="590" w:lineRule="atLeast"/>
        <w:contextualSpacing/>
        <w:rPr>
          <w:rFonts w:hint="default" w:ascii="Times New Roman" w:hAnsi="Times New Roman" w:eastAsia="仿宋_GB2312" w:cs="Times New Roman"/>
          <w:sz w:val="28"/>
          <w:szCs w:val="28"/>
        </w:rPr>
      </w:pPr>
      <w:bookmarkStart w:id="167" w:name="_Toc144974567"/>
      <w:bookmarkStart w:id="168" w:name="_Toc179632618"/>
      <w:bookmarkStart w:id="169" w:name="_Toc152042377"/>
      <w:bookmarkStart w:id="170" w:name="_Toc152045600"/>
      <w:r>
        <w:rPr>
          <w:rFonts w:hint="default" w:ascii="Times New Roman" w:hAnsi="Times New Roman" w:eastAsia="仿宋_GB2312" w:cs="Times New Roman"/>
          <w:sz w:val="28"/>
          <w:szCs w:val="28"/>
        </w:rPr>
        <w:t>1.评标方法</w:t>
      </w:r>
      <w:bookmarkEnd w:id="167"/>
      <w:bookmarkEnd w:id="168"/>
      <w:bookmarkEnd w:id="169"/>
      <w:bookmarkEnd w:id="170"/>
    </w:p>
    <w:p>
      <w:pPr>
        <w:pStyle w:val="66"/>
        <w:pageBreakBefore w:val="0"/>
        <w:widowControl w:val="0"/>
        <w:kinsoku/>
        <w:wordWrap/>
        <w:overflowPunct/>
        <w:topLinePunct w:val="0"/>
        <w:autoSpaceDE/>
        <w:autoSpaceDN/>
        <w:bidi w:val="0"/>
        <w:adjustRightInd w:val="0"/>
        <w:snapToGrid w:val="0"/>
        <w:spacing w:line="590" w:lineRule="atLeast"/>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本次评标采用综合评分法。评标委员会对满足招标文件实质性要求的投标文件，按照本章规定的评分标准进行打分，并按得分由高到低顺序推荐中标候选人</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综合评分相等时，以投标报价低的优先；投标报价也相等的，</w:t>
      </w:r>
      <w:r>
        <w:rPr>
          <w:rFonts w:hint="default" w:ascii="Times New Roman" w:hAnsi="Times New Roman" w:eastAsia="仿宋_GB2312" w:cs="Times New Roman"/>
          <w:sz w:val="28"/>
          <w:szCs w:val="28"/>
          <w:lang w:eastAsia="zh-CN"/>
        </w:rPr>
        <w:t>则业绩证明提供更多者排前。</w:t>
      </w:r>
    </w:p>
    <w:p>
      <w:pPr>
        <w:pStyle w:val="69"/>
        <w:pageBreakBefore w:val="0"/>
        <w:widowControl w:val="0"/>
        <w:kinsoku/>
        <w:wordWrap/>
        <w:overflowPunct/>
        <w:topLinePunct w:val="0"/>
        <w:autoSpaceDE/>
        <w:autoSpaceDN/>
        <w:bidi w:val="0"/>
        <w:adjustRightInd w:val="0"/>
        <w:snapToGrid w:val="0"/>
        <w:spacing w:before="0" w:line="590" w:lineRule="atLeast"/>
        <w:contextualSpacing/>
        <w:rPr>
          <w:rFonts w:hint="default" w:ascii="Times New Roman" w:hAnsi="Times New Roman" w:eastAsia="仿宋_GB2312" w:cs="Times New Roman"/>
          <w:sz w:val="28"/>
          <w:szCs w:val="28"/>
        </w:rPr>
      </w:pPr>
      <w:bookmarkStart w:id="171" w:name="_Toc152045601"/>
      <w:bookmarkStart w:id="172" w:name="_Toc179632619"/>
      <w:bookmarkStart w:id="173" w:name="_Toc144974568"/>
      <w:bookmarkStart w:id="174" w:name="_Toc152042378"/>
      <w:r>
        <w:rPr>
          <w:rFonts w:hint="default" w:ascii="Times New Roman" w:hAnsi="Times New Roman" w:eastAsia="仿宋_GB2312" w:cs="Times New Roman"/>
          <w:sz w:val="28"/>
          <w:szCs w:val="28"/>
        </w:rPr>
        <w:t>2.</w:t>
      </w:r>
      <w:bookmarkEnd w:id="171"/>
      <w:bookmarkEnd w:id="172"/>
      <w:bookmarkEnd w:id="173"/>
      <w:bookmarkEnd w:id="174"/>
      <w:bookmarkStart w:id="175" w:name="_Toc179632626"/>
      <w:bookmarkStart w:id="176" w:name="_Toc144974576"/>
      <w:bookmarkStart w:id="177" w:name="_Toc152045608"/>
      <w:bookmarkStart w:id="178" w:name="_Toc152042386"/>
      <w:r>
        <w:rPr>
          <w:rFonts w:hint="default" w:ascii="Times New Roman" w:hAnsi="Times New Roman" w:eastAsia="仿宋_GB2312" w:cs="Times New Roman"/>
          <w:sz w:val="28"/>
          <w:szCs w:val="28"/>
        </w:rPr>
        <w:t>评标结果</w:t>
      </w:r>
      <w:bookmarkEnd w:id="175"/>
      <w:bookmarkEnd w:id="176"/>
      <w:bookmarkEnd w:id="177"/>
      <w:bookmarkEnd w:id="178"/>
    </w:p>
    <w:p>
      <w:pPr>
        <w:pageBreakBefore w:val="0"/>
        <w:widowControl w:val="0"/>
        <w:kinsoku/>
        <w:wordWrap/>
        <w:overflowPunct/>
        <w:topLinePunct w:val="0"/>
        <w:autoSpaceDE/>
        <w:autoSpaceDN/>
        <w:bidi w:val="0"/>
        <w:adjustRightInd w:val="0"/>
        <w:snapToGrid w:val="0"/>
        <w:spacing w:line="590" w:lineRule="atLeast"/>
        <w:ind w:firstLine="560" w:firstLineChars="200"/>
        <w:contextualSpacing/>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评标委员会按照得分由高到低的顺序推荐中标候选人。</w:t>
      </w:r>
    </w:p>
    <w:p>
      <w:pPr>
        <w:pageBreakBefore w:val="0"/>
        <w:widowControl w:val="0"/>
        <w:kinsoku/>
        <w:wordWrap/>
        <w:overflowPunct/>
        <w:topLinePunct w:val="0"/>
        <w:autoSpaceDE/>
        <w:autoSpaceDN/>
        <w:bidi w:val="0"/>
        <w:adjustRightInd w:val="0"/>
        <w:snapToGrid w:val="0"/>
        <w:spacing w:line="590" w:lineRule="atLeast"/>
        <w:rPr>
          <w:rFonts w:hint="default" w:ascii="Times New Roman" w:hAnsi="Times New Roman" w:eastAsia="仿宋_GB2312" w:cs="Times New Roman"/>
          <w:sz w:val="28"/>
          <w:szCs w:val="28"/>
        </w:rPr>
      </w:pPr>
    </w:p>
    <w:p>
      <w:pPr>
        <w:pStyle w:val="2"/>
        <w:spacing w:line="240" w:lineRule="auto"/>
        <w:ind w:firstLine="0" w:firstLineChars="0"/>
        <w:jc w:val="both"/>
        <w:rPr>
          <w:rFonts w:hint="default" w:ascii="Times New Roman" w:hAnsi="Times New Roman" w:eastAsia="仿宋_GB2312" w:cs="Times New Roman"/>
          <w:lang w:val="en-US" w:eastAsia="zh-CN"/>
        </w:rPr>
      </w:pPr>
    </w:p>
    <w:sectPr>
      <w:pgSz w:w="11906" w:h="16838"/>
      <w:pgMar w:top="1440" w:right="1803" w:bottom="1440" w:left="1803" w:header="851" w:footer="401" w:gutter="0"/>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AB33B0-1FE4-4896-B5AC-E7C3800E2E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CC7A8FF-0A6C-4017-B999-B9FCC8E6147F}"/>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E0F1AFCE-B210-4A96-A6C0-544E4F13026D}"/>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embedRegular r:id="rId4" w:fontKey="{BE05395E-7150-43E4-B212-0F4828BBB185}"/>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pPr>
                            <w:pStyle w:val="12"/>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L3UTQAAAAAgEAAA8AAAAAAAAAAQAgAAAAIgAAAGRycy9kb3ducmV2LnhtbFBLAQIU&#10;ABQAAAAIAIdO4kBOvlhewgEAAF8DAAAOAAAAAAAAAAEAIAAAAB8BAABkcnMvZTJvRG9jLnhtbFBL&#10;BQYAAAAABgAGAFkBAABT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4</w:t>
    </w:r>
    <w:r>
      <w:rPr>
        <w:rFonts w:eastAsia="仿宋_GB2312"/>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8210"/>
        <w:tab w:val="clear" w:pos="8306"/>
      </w:tabs>
      <w:wordWrap w:val="0"/>
      <w:ind w:left="720" w:right="90" w:firstLine="0" w:firstLineChars="0"/>
      <w:jc w:val="right"/>
    </w:pPr>
    <w:r>
      <w:t xml:space="preserve">- </w:t>
    </w:r>
    <w:sdt>
      <w:sdtPr>
        <w:id w:val="-1497414431"/>
      </w:sdtPr>
      <w:sdtContent>
        <w:r>
          <w:fldChar w:fldCharType="begin"/>
        </w:r>
        <w:r>
          <w:instrText xml:space="preserve">PAGE   \* MERGEFORMAT</w:instrText>
        </w:r>
        <w:r>
          <w:fldChar w:fldCharType="separate"/>
        </w:r>
        <w:r>
          <w:rPr>
            <w:lang w:val="zh-CN"/>
          </w:rPr>
          <w:t>3</w:t>
        </w:r>
        <w:r>
          <w:fldChar w:fldCharType="end"/>
        </w:r>
        <w:r>
          <w:t xml:space="preserve"> -</w:t>
        </w:r>
      </w:sdtContent>
    </w:sdt>
  </w:p>
  <w:p>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pPr>
    <w:r>
      <w:t xml:space="preserve">- </w:t>
    </w:r>
    <w:sdt>
      <w:sdtPr>
        <w:id w:val="563062704"/>
      </w:sdtPr>
      <w:sdtContent>
        <w:r>
          <w:fldChar w:fldCharType="begin"/>
        </w:r>
        <w:r>
          <w:instrText xml:space="preserve">PAGE   \* MERGEFORMAT</w:instrText>
        </w:r>
        <w:r>
          <w:fldChar w:fldCharType="separate"/>
        </w:r>
        <w:r>
          <w:rPr>
            <w:lang w:val="zh-CN"/>
          </w:rPr>
          <w:t>2</w:t>
        </w:r>
        <w:r>
          <w:fldChar w:fldCharType="end"/>
        </w:r>
        <w:r>
          <w:t xml:space="preserve"> -</w:t>
        </w:r>
      </w:sdtContent>
    </w:sdt>
  </w:p>
  <w:p>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36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0A0602"/>
    <w:multiLevelType w:val="singleLevel"/>
    <w:tmpl w:val="C60A0602"/>
    <w:lvl w:ilvl="0" w:tentative="0">
      <w:start w:val="3"/>
      <w:numFmt w:val="chineseCounting"/>
      <w:suff w:val="nothing"/>
      <w:lvlText w:val="%1、"/>
      <w:lvlJc w:val="left"/>
      <w:rPr>
        <w:rFonts w:hint="eastAsia"/>
      </w:rPr>
    </w:lvl>
  </w:abstractNum>
  <w:abstractNum w:abstractNumId="1">
    <w:nsid w:val="28D82EDC"/>
    <w:multiLevelType w:val="singleLevel"/>
    <w:tmpl w:val="28D82EDC"/>
    <w:lvl w:ilvl="0" w:tentative="0">
      <w:start w:val="1"/>
      <w:numFmt w:val="decimal"/>
      <w:lvlText w:val="%1."/>
      <w:lvlJc w:val="left"/>
      <w:pPr>
        <w:tabs>
          <w:tab w:val="left" w:pos="312"/>
        </w:tabs>
      </w:pPr>
    </w:lvl>
  </w:abstractNum>
  <w:abstractNum w:abstractNumId="2">
    <w:nsid w:val="2BA604AC"/>
    <w:multiLevelType w:val="singleLevel"/>
    <w:tmpl w:val="2BA604AC"/>
    <w:lvl w:ilvl="0" w:tentative="0">
      <w:start w:val="2"/>
      <w:numFmt w:val="decimal"/>
      <w:lvlText w:val="%1."/>
      <w:lvlJc w:val="left"/>
      <w:pPr>
        <w:tabs>
          <w:tab w:val="left" w:pos="312"/>
        </w:tabs>
      </w:pPr>
    </w:lvl>
  </w:abstractNum>
  <w:abstractNum w:abstractNumId="3">
    <w:nsid w:val="2E3C423D"/>
    <w:multiLevelType w:val="singleLevel"/>
    <w:tmpl w:val="2E3C423D"/>
    <w:lvl w:ilvl="0" w:tentative="0">
      <w:start w:val="1"/>
      <w:numFmt w:val="chineseCounting"/>
      <w:suff w:val="space"/>
      <w:lvlText w:val="第%1部分"/>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HorizontalSpacing w:val="160"/>
  <w:drawingGridVerticalSpacing w:val="218"/>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hNGMyOWExZDVlMGVkMDk2MjMwNTY4YjE0ZTQxYjQifQ=="/>
    <w:docVar w:name="KSO_WPS_MARK_KEY" w:val="00bf0e6b-1c64-4563-b315-8da421240c05"/>
  </w:docVars>
  <w:rsids>
    <w:rsidRoot w:val="00172A27"/>
    <w:rsid w:val="000054B3"/>
    <w:rsid w:val="000055BF"/>
    <w:rsid w:val="00010078"/>
    <w:rsid w:val="000110AB"/>
    <w:rsid w:val="0001307D"/>
    <w:rsid w:val="00015CB1"/>
    <w:rsid w:val="00024BFA"/>
    <w:rsid w:val="000270BA"/>
    <w:rsid w:val="00027735"/>
    <w:rsid w:val="000322BD"/>
    <w:rsid w:val="00032D83"/>
    <w:rsid w:val="0003526F"/>
    <w:rsid w:val="000367D4"/>
    <w:rsid w:val="00037223"/>
    <w:rsid w:val="0003727C"/>
    <w:rsid w:val="00045107"/>
    <w:rsid w:val="0005091A"/>
    <w:rsid w:val="00052F0A"/>
    <w:rsid w:val="00063175"/>
    <w:rsid w:val="00064DF9"/>
    <w:rsid w:val="000709AD"/>
    <w:rsid w:val="000722BA"/>
    <w:rsid w:val="000806F7"/>
    <w:rsid w:val="000854D0"/>
    <w:rsid w:val="00090D30"/>
    <w:rsid w:val="00090DD8"/>
    <w:rsid w:val="00091AD2"/>
    <w:rsid w:val="00095A3A"/>
    <w:rsid w:val="000A068A"/>
    <w:rsid w:val="000A4B33"/>
    <w:rsid w:val="000B1544"/>
    <w:rsid w:val="000C2ADA"/>
    <w:rsid w:val="000C39CE"/>
    <w:rsid w:val="000C632A"/>
    <w:rsid w:val="000C642A"/>
    <w:rsid w:val="000D6941"/>
    <w:rsid w:val="000E0BFA"/>
    <w:rsid w:val="000E1C6B"/>
    <w:rsid w:val="000E28C3"/>
    <w:rsid w:val="000E3B1C"/>
    <w:rsid w:val="001058A5"/>
    <w:rsid w:val="00107390"/>
    <w:rsid w:val="0011018B"/>
    <w:rsid w:val="001103D4"/>
    <w:rsid w:val="00111D88"/>
    <w:rsid w:val="001263CA"/>
    <w:rsid w:val="001300F0"/>
    <w:rsid w:val="00131096"/>
    <w:rsid w:val="001319B8"/>
    <w:rsid w:val="00132D9C"/>
    <w:rsid w:val="0014098D"/>
    <w:rsid w:val="00161758"/>
    <w:rsid w:val="00170980"/>
    <w:rsid w:val="00171B65"/>
    <w:rsid w:val="00172A27"/>
    <w:rsid w:val="00185D8A"/>
    <w:rsid w:val="001861B2"/>
    <w:rsid w:val="00191445"/>
    <w:rsid w:val="00193782"/>
    <w:rsid w:val="0019397C"/>
    <w:rsid w:val="00193FC0"/>
    <w:rsid w:val="0019697F"/>
    <w:rsid w:val="001A4E89"/>
    <w:rsid w:val="001B213E"/>
    <w:rsid w:val="001C0939"/>
    <w:rsid w:val="001C1147"/>
    <w:rsid w:val="001C13E6"/>
    <w:rsid w:val="001D2812"/>
    <w:rsid w:val="001D72F4"/>
    <w:rsid w:val="001E7B6F"/>
    <w:rsid w:val="001F43B6"/>
    <w:rsid w:val="00211949"/>
    <w:rsid w:val="00216D9A"/>
    <w:rsid w:val="0022292E"/>
    <w:rsid w:val="002350A7"/>
    <w:rsid w:val="00235399"/>
    <w:rsid w:val="00237ED1"/>
    <w:rsid w:val="00241113"/>
    <w:rsid w:val="002417D6"/>
    <w:rsid w:val="00243D49"/>
    <w:rsid w:val="00246040"/>
    <w:rsid w:val="002539B7"/>
    <w:rsid w:val="00254046"/>
    <w:rsid w:val="00265051"/>
    <w:rsid w:val="0026508E"/>
    <w:rsid w:val="002732B1"/>
    <w:rsid w:val="00275B66"/>
    <w:rsid w:val="00277DAD"/>
    <w:rsid w:val="002840E3"/>
    <w:rsid w:val="002866D6"/>
    <w:rsid w:val="00290019"/>
    <w:rsid w:val="002905B1"/>
    <w:rsid w:val="00292C64"/>
    <w:rsid w:val="002948F0"/>
    <w:rsid w:val="00296189"/>
    <w:rsid w:val="002A02D8"/>
    <w:rsid w:val="002A1DEA"/>
    <w:rsid w:val="002A56BF"/>
    <w:rsid w:val="002A6453"/>
    <w:rsid w:val="002A68BB"/>
    <w:rsid w:val="002A6A13"/>
    <w:rsid w:val="002A6C44"/>
    <w:rsid w:val="002B34A8"/>
    <w:rsid w:val="002B4A61"/>
    <w:rsid w:val="002B6AFA"/>
    <w:rsid w:val="002B7E19"/>
    <w:rsid w:val="002C0D15"/>
    <w:rsid w:val="002C43D8"/>
    <w:rsid w:val="002D6FE9"/>
    <w:rsid w:val="002D7B0D"/>
    <w:rsid w:val="002E7986"/>
    <w:rsid w:val="002F5322"/>
    <w:rsid w:val="003008B6"/>
    <w:rsid w:val="00300DF7"/>
    <w:rsid w:val="00305D35"/>
    <w:rsid w:val="0031087D"/>
    <w:rsid w:val="0031502E"/>
    <w:rsid w:val="00317D84"/>
    <w:rsid w:val="003202E0"/>
    <w:rsid w:val="00320D97"/>
    <w:rsid w:val="00321D7E"/>
    <w:rsid w:val="003232DB"/>
    <w:rsid w:val="00334018"/>
    <w:rsid w:val="00341D8E"/>
    <w:rsid w:val="00351E19"/>
    <w:rsid w:val="00352C1A"/>
    <w:rsid w:val="00361E51"/>
    <w:rsid w:val="0037367B"/>
    <w:rsid w:val="003744C5"/>
    <w:rsid w:val="00380BEA"/>
    <w:rsid w:val="00386F5F"/>
    <w:rsid w:val="00396DA1"/>
    <w:rsid w:val="003977A8"/>
    <w:rsid w:val="003A1372"/>
    <w:rsid w:val="003A1702"/>
    <w:rsid w:val="003A5D15"/>
    <w:rsid w:val="003A6CE3"/>
    <w:rsid w:val="003C7EFF"/>
    <w:rsid w:val="003E2B19"/>
    <w:rsid w:val="003E3EF7"/>
    <w:rsid w:val="004039F1"/>
    <w:rsid w:val="004043A3"/>
    <w:rsid w:val="004077D2"/>
    <w:rsid w:val="004104F6"/>
    <w:rsid w:val="00413571"/>
    <w:rsid w:val="00413CFD"/>
    <w:rsid w:val="00420927"/>
    <w:rsid w:val="00426EC5"/>
    <w:rsid w:val="00432738"/>
    <w:rsid w:val="00434A42"/>
    <w:rsid w:val="00434AA5"/>
    <w:rsid w:val="00442B49"/>
    <w:rsid w:val="004469A3"/>
    <w:rsid w:val="0045503C"/>
    <w:rsid w:val="00455681"/>
    <w:rsid w:val="00460DBD"/>
    <w:rsid w:val="004629E1"/>
    <w:rsid w:val="004649AB"/>
    <w:rsid w:val="004658D8"/>
    <w:rsid w:val="0047099B"/>
    <w:rsid w:val="00471481"/>
    <w:rsid w:val="00472D8C"/>
    <w:rsid w:val="0047553E"/>
    <w:rsid w:val="004830A1"/>
    <w:rsid w:val="00483B1E"/>
    <w:rsid w:val="00486065"/>
    <w:rsid w:val="004B50CE"/>
    <w:rsid w:val="004B6AAD"/>
    <w:rsid w:val="004C516A"/>
    <w:rsid w:val="004C7201"/>
    <w:rsid w:val="004D01B0"/>
    <w:rsid w:val="004D4F17"/>
    <w:rsid w:val="004E5DC8"/>
    <w:rsid w:val="004F14E8"/>
    <w:rsid w:val="004F2197"/>
    <w:rsid w:val="00512611"/>
    <w:rsid w:val="00523FD7"/>
    <w:rsid w:val="00527900"/>
    <w:rsid w:val="00533000"/>
    <w:rsid w:val="00537C90"/>
    <w:rsid w:val="00537EBB"/>
    <w:rsid w:val="00542A1A"/>
    <w:rsid w:val="005440B1"/>
    <w:rsid w:val="00552F58"/>
    <w:rsid w:val="00555CDF"/>
    <w:rsid w:val="00564FB3"/>
    <w:rsid w:val="00572467"/>
    <w:rsid w:val="005811B0"/>
    <w:rsid w:val="005901C6"/>
    <w:rsid w:val="00590F04"/>
    <w:rsid w:val="005955B5"/>
    <w:rsid w:val="005960ED"/>
    <w:rsid w:val="005A4651"/>
    <w:rsid w:val="005A655D"/>
    <w:rsid w:val="005B57E5"/>
    <w:rsid w:val="005C29D0"/>
    <w:rsid w:val="005D5A1A"/>
    <w:rsid w:val="005D601E"/>
    <w:rsid w:val="005E0012"/>
    <w:rsid w:val="005E1F24"/>
    <w:rsid w:val="005F0167"/>
    <w:rsid w:val="005F0B8A"/>
    <w:rsid w:val="005F5664"/>
    <w:rsid w:val="00600178"/>
    <w:rsid w:val="00600C2E"/>
    <w:rsid w:val="006037FC"/>
    <w:rsid w:val="00603BDD"/>
    <w:rsid w:val="006073D9"/>
    <w:rsid w:val="00616208"/>
    <w:rsid w:val="00620196"/>
    <w:rsid w:val="00623BE8"/>
    <w:rsid w:val="00626880"/>
    <w:rsid w:val="006319C3"/>
    <w:rsid w:val="00632620"/>
    <w:rsid w:val="006329AB"/>
    <w:rsid w:val="00634FE4"/>
    <w:rsid w:val="006444AA"/>
    <w:rsid w:val="00646287"/>
    <w:rsid w:val="006468CC"/>
    <w:rsid w:val="00651775"/>
    <w:rsid w:val="006531F0"/>
    <w:rsid w:val="00655D2B"/>
    <w:rsid w:val="00661E34"/>
    <w:rsid w:val="0066610A"/>
    <w:rsid w:val="00671B14"/>
    <w:rsid w:val="00676788"/>
    <w:rsid w:val="006803B7"/>
    <w:rsid w:val="006834AB"/>
    <w:rsid w:val="006862DA"/>
    <w:rsid w:val="0069748F"/>
    <w:rsid w:val="006A3C45"/>
    <w:rsid w:val="006B0C99"/>
    <w:rsid w:val="006B3476"/>
    <w:rsid w:val="006B6D3F"/>
    <w:rsid w:val="006B7204"/>
    <w:rsid w:val="006C233B"/>
    <w:rsid w:val="006C4783"/>
    <w:rsid w:val="006C5D4E"/>
    <w:rsid w:val="006C5EC5"/>
    <w:rsid w:val="006D218C"/>
    <w:rsid w:val="006E4BDC"/>
    <w:rsid w:val="006E61A1"/>
    <w:rsid w:val="006F2509"/>
    <w:rsid w:val="006F413F"/>
    <w:rsid w:val="006F53D5"/>
    <w:rsid w:val="006F7329"/>
    <w:rsid w:val="00710715"/>
    <w:rsid w:val="00710C8F"/>
    <w:rsid w:val="00713F8C"/>
    <w:rsid w:val="007163A9"/>
    <w:rsid w:val="00721207"/>
    <w:rsid w:val="007309BB"/>
    <w:rsid w:val="0073520B"/>
    <w:rsid w:val="00740307"/>
    <w:rsid w:val="00740862"/>
    <w:rsid w:val="00743B0F"/>
    <w:rsid w:val="0075112D"/>
    <w:rsid w:val="0075598D"/>
    <w:rsid w:val="0076788C"/>
    <w:rsid w:val="00771B6D"/>
    <w:rsid w:val="007811EF"/>
    <w:rsid w:val="007866C1"/>
    <w:rsid w:val="007907F1"/>
    <w:rsid w:val="0079394B"/>
    <w:rsid w:val="0079560E"/>
    <w:rsid w:val="007A354C"/>
    <w:rsid w:val="007A438A"/>
    <w:rsid w:val="007A655B"/>
    <w:rsid w:val="007B44BF"/>
    <w:rsid w:val="007B683E"/>
    <w:rsid w:val="007C1A10"/>
    <w:rsid w:val="007C3DA7"/>
    <w:rsid w:val="007D279F"/>
    <w:rsid w:val="007D2E3A"/>
    <w:rsid w:val="007D69A4"/>
    <w:rsid w:val="007E3E94"/>
    <w:rsid w:val="007F0D84"/>
    <w:rsid w:val="007F43A4"/>
    <w:rsid w:val="007F4435"/>
    <w:rsid w:val="0080157D"/>
    <w:rsid w:val="00801F59"/>
    <w:rsid w:val="0080206B"/>
    <w:rsid w:val="0080731D"/>
    <w:rsid w:val="0081191B"/>
    <w:rsid w:val="008127D9"/>
    <w:rsid w:val="00814AAB"/>
    <w:rsid w:val="008209C3"/>
    <w:rsid w:val="00827048"/>
    <w:rsid w:val="00842038"/>
    <w:rsid w:val="00842839"/>
    <w:rsid w:val="00846C61"/>
    <w:rsid w:val="008551FD"/>
    <w:rsid w:val="008603E0"/>
    <w:rsid w:val="00861873"/>
    <w:rsid w:val="00863116"/>
    <w:rsid w:val="00863D80"/>
    <w:rsid w:val="00874B39"/>
    <w:rsid w:val="008A7936"/>
    <w:rsid w:val="008B6B1E"/>
    <w:rsid w:val="008B7760"/>
    <w:rsid w:val="008B7CA6"/>
    <w:rsid w:val="008C02B8"/>
    <w:rsid w:val="008C3871"/>
    <w:rsid w:val="008C57F7"/>
    <w:rsid w:val="008D5081"/>
    <w:rsid w:val="008E0DC2"/>
    <w:rsid w:val="008F5403"/>
    <w:rsid w:val="008F7B40"/>
    <w:rsid w:val="00903E18"/>
    <w:rsid w:val="00904D0F"/>
    <w:rsid w:val="00905123"/>
    <w:rsid w:val="0090561F"/>
    <w:rsid w:val="00905BE8"/>
    <w:rsid w:val="00910123"/>
    <w:rsid w:val="00914515"/>
    <w:rsid w:val="00914F8B"/>
    <w:rsid w:val="00921C51"/>
    <w:rsid w:val="00922FE1"/>
    <w:rsid w:val="0092514C"/>
    <w:rsid w:val="00930C13"/>
    <w:rsid w:val="009321EF"/>
    <w:rsid w:val="009356D5"/>
    <w:rsid w:val="00935988"/>
    <w:rsid w:val="00935DD1"/>
    <w:rsid w:val="009370E8"/>
    <w:rsid w:val="00940694"/>
    <w:rsid w:val="00941B39"/>
    <w:rsid w:val="0094614B"/>
    <w:rsid w:val="00946EDA"/>
    <w:rsid w:val="00961307"/>
    <w:rsid w:val="00965DF4"/>
    <w:rsid w:val="009A0CE6"/>
    <w:rsid w:val="009A5835"/>
    <w:rsid w:val="009B508C"/>
    <w:rsid w:val="009B5321"/>
    <w:rsid w:val="009B56B6"/>
    <w:rsid w:val="009C2E3A"/>
    <w:rsid w:val="009D2463"/>
    <w:rsid w:val="009D3087"/>
    <w:rsid w:val="009E5381"/>
    <w:rsid w:val="009E7487"/>
    <w:rsid w:val="009F0C44"/>
    <w:rsid w:val="009F4080"/>
    <w:rsid w:val="009F5D9D"/>
    <w:rsid w:val="009F6AA3"/>
    <w:rsid w:val="00A016A9"/>
    <w:rsid w:val="00A016D7"/>
    <w:rsid w:val="00A05B6E"/>
    <w:rsid w:val="00A10835"/>
    <w:rsid w:val="00A174AF"/>
    <w:rsid w:val="00A235AC"/>
    <w:rsid w:val="00A259EA"/>
    <w:rsid w:val="00A30903"/>
    <w:rsid w:val="00A334CA"/>
    <w:rsid w:val="00A3471F"/>
    <w:rsid w:val="00A36E2C"/>
    <w:rsid w:val="00A432FD"/>
    <w:rsid w:val="00A4765D"/>
    <w:rsid w:val="00A55504"/>
    <w:rsid w:val="00A559C5"/>
    <w:rsid w:val="00A56DAF"/>
    <w:rsid w:val="00A634F0"/>
    <w:rsid w:val="00A82E46"/>
    <w:rsid w:val="00A854D4"/>
    <w:rsid w:val="00A85B3F"/>
    <w:rsid w:val="00A97364"/>
    <w:rsid w:val="00AA384D"/>
    <w:rsid w:val="00AA4F7E"/>
    <w:rsid w:val="00AA6D0A"/>
    <w:rsid w:val="00AA7EE7"/>
    <w:rsid w:val="00AB77B1"/>
    <w:rsid w:val="00AB7A41"/>
    <w:rsid w:val="00AC1C95"/>
    <w:rsid w:val="00AC2AC9"/>
    <w:rsid w:val="00AC3C4A"/>
    <w:rsid w:val="00AC6C0C"/>
    <w:rsid w:val="00AD1018"/>
    <w:rsid w:val="00AD3FBE"/>
    <w:rsid w:val="00AE0287"/>
    <w:rsid w:val="00AE0F95"/>
    <w:rsid w:val="00AE1D9D"/>
    <w:rsid w:val="00AE22C6"/>
    <w:rsid w:val="00AE37BE"/>
    <w:rsid w:val="00AE404E"/>
    <w:rsid w:val="00AF4E58"/>
    <w:rsid w:val="00B022C6"/>
    <w:rsid w:val="00B07C37"/>
    <w:rsid w:val="00B1273B"/>
    <w:rsid w:val="00B16A0F"/>
    <w:rsid w:val="00B17BA7"/>
    <w:rsid w:val="00B223A1"/>
    <w:rsid w:val="00B23F81"/>
    <w:rsid w:val="00B30302"/>
    <w:rsid w:val="00B32BF3"/>
    <w:rsid w:val="00B54E7C"/>
    <w:rsid w:val="00B55054"/>
    <w:rsid w:val="00B60402"/>
    <w:rsid w:val="00B70C01"/>
    <w:rsid w:val="00B72DD3"/>
    <w:rsid w:val="00B73187"/>
    <w:rsid w:val="00B73850"/>
    <w:rsid w:val="00B86224"/>
    <w:rsid w:val="00B921BC"/>
    <w:rsid w:val="00BA4F7A"/>
    <w:rsid w:val="00BA7348"/>
    <w:rsid w:val="00BB0695"/>
    <w:rsid w:val="00BB442E"/>
    <w:rsid w:val="00BB75AB"/>
    <w:rsid w:val="00BC43FD"/>
    <w:rsid w:val="00BD66CA"/>
    <w:rsid w:val="00BE59FC"/>
    <w:rsid w:val="00BE60DC"/>
    <w:rsid w:val="00BE7384"/>
    <w:rsid w:val="00C03752"/>
    <w:rsid w:val="00C108D9"/>
    <w:rsid w:val="00C13161"/>
    <w:rsid w:val="00C14171"/>
    <w:rsid w:val="00C14CA8"/>
    <w:rsid w:val="00C17333"/>
    <w:rsid w:val="00C26B0C"/>
    <w:rsid w:val="00C325EF"/>
    <w:rsid w:val="00C36151"/>
    <w:rsid w:val="00C364BE"/>
    <w:rsid w:val="00C4251C"/>
    <w:rsid w:val="00C433DE"/>
    <w:rsid w:val="00C46832"/>
    <w:rsid w:val="00C51EC9"/>
    <w:rsid w:val="00C56019"/>
    <w:rsid w:val="00C56F77"/>
    <w:rsid w:val="00C57F86"/>
    <w:rsid w:val="00C6286E"/>
    <w:rsid w:val="00C649CC"/>
    <w:rsid w:val="00C7035F"/>
    <w:rsid w:val="00C70A07"/>
    <w:rsid w:val="00C715D6"/>
    <w:rsid w:val="00C756ED"/>
    <w:rsid w:val="00C82981"/>
    <w:rsid w:val="00C851B2"/>
    <w:rsid w:val="00CA26FF"/>
    <w:rsid w:val="00CA2B07"/>
    <w:rsid w:val="00CA5893"/>
    <w:rsid w:val="00CA72AE"/>
    <w:rsid w:val="00CB4B20"/>
    <w:rsid w:val="00CD4DEF"/>
    <w:rsid w:val="00CE05B5"/>
    <w:rsid w:val="00CE3B3C"/>
    <w:rsid w:val="00D01ED3"/>
    <w:rsid w:val="00D03875"/>
    <w:rsid w:val="00D140A5"/>
    <w:rsid w:val="00D177E1"/>
    <w:rsid w:val="00D2437A"/>
    <w:rsid w:val="00D2792E"/>
    <w:rsid w:val="00D30E20"/>
    <w:rsid w:val="00D32926"/>
    <w:rsid w:val="00D37879"/>
    <w:rsid w:val="00D37F18"/>
    <w:rsid w:val="00D46A49"/>
    <w:rsid w:val="00D53CE7"/>
    <w:rsid w:val="00D547F0"/>
    <w:rsid w:val="00D619D6"/>
    <w:rsid w:val="00D648B2"/>
    <w:rsid w:val="00D70AA3"/>
    <w:rsid w:val="00D71812"/>
    <w:rsid w:val="00D75984"/>
    <w:rsid w:val="00D77037"/>
    <w:rsid w:val="00D8502A"/>
    <w:rsid w:val="00D90258"/>
    <w:rsid w:val="00D933F4"/>
    <w:rsid w:val="00D96EEF"/>
    <w:rsid w:val="00DA06D9"/>
    <w:rsid w:val="00DA50F9"/>
    <w:rsid w:val="00DA617B"/>
    <w:rsid w:val="00DC147F"/>
    <w:rsid w:val="00DC7DE2"/>
    <w:rsid w:val="00DD1770"/>
    <w:rsid w:val="00DD3D87"/>
    <w:rsid w:val="00DD4B30"/>
    <w:rsid w:val="00DE121B"/>
    <w:rsid w:val="00DE2CAB"/>
    <w:rsid w:val="00DE7B68"/>
    <w:rsid w:val="00DF2247"/>
    <w:rsid w:val="00DF32E0"/>
    <w:rsid w:val="00DF6B5F"/>
    <w:rsid w:val="00E03CF5"/>
    <w:rsid w:val="00E06237"/>
    <w:rsid w:val="00E071E2"/>
    <w:rsid w:val="00E101A6"/>
    <w:rsid w:val="00E2314F"/>
    <w:rsid w:val="00E31F7B"/>
    <w:rsid w:val="00E324CD"/>
    <w:rsid w:val="00E51C25"/>
    <w:rsid w:val="00E55158"/>
    <w:rsid w:val="00E6016C"/>
    <w:rsid w:val="00E734D2"/>
    <w:rsid w:val="00E73AD4"/>
    <w:rsid w:val="00E81647"/>
    <w:rsid w:val="00E867F3"/>
    <w:rsid w:val="00E91281"/>
    <w:rsid w:val="00E944FB"/>
    <w:rsid w:val="00EA252F"/>
    <w:rsid w:val="00EA2CA4"/>
    <w:rsid w:val="00EB11F6"/>
    <w:rsid w:val="00EC4491"/>
    <w:rsid w:val="00EC67E6"/>
    <w:rsid w:val="00EC75D5"/>
    <w:rsid w:val="00EE16C4"/>
    <w:rsid w:val="00EE2DB5"/>
    <w:rsid w:val="00EE3906"/>
    <w:rsid w:val="00EE49CD"/>
    <w:rsid w:val="00F0296E"/>
    <w:rsid w:val="00F0483F"/>
    <w:rsid w:val="00F0740D"/>
    <w:rsid w:val="00F12FA1"/>
    <w:rsid w:val="00F1385B"/>
    <w:rsid w:val="00F1480E"/>
    <w:rsid w:val="00F220CC"/>
    <w:rsid w:val="00F27426"/>
    <w:rsid w:val="00F3200A"/>
    <w:rsid w:val="00F3475A"/>
    <w:rsid w:val="00F41C83"/>
    <w:rsid w:val="00F42A3E"/>
    <w:rsid w:val="00F43598"/>
    <w:rsid w:val="00F4491F"/>
    <w:rsid w:val="00F44A81"/>
    <w:rsid w:val="00F47192"/>
    <w:rsid w:val="00F60ACA"/>
    <w:rsid w:val="00F6199F"/>
    <w:rsid w:val="00F70639"/>
    <w:rsid w:val="00F80D72"/>
    <w:rsid w:val="00F80E75"/>
    <w:rsid w:val="00F92B23"/>
    <w:rsid w:val="00F95E3D"/>
    <w:rsid w:val="00FA1ECD"/>
    <w:rsid w:val="00FA1EFD"/>
    <w:rsid w:val="00FA2146"/>
    <w:rsid w:val="00FB3EA2"/>
    <w:rsid w:val="00FB4AC7"/>
    <w:rsid w:val="00FC109F"/>
    <w:rsid w:val="00FD23B2"/>
    <w:rsid w:val="00FD4376"/>
    <w:rsid w:val="00FE0134"/>
    <w:rsid w:val="00FE230C"/>
    <w:rsid w:val="00FE2480"/>
    <w:rsid w:val="00FE3A75"/>
    <w:rsid w:val="00FE3E30"/>
    <w:rsid w:val="00FF0930"/>
    <w:rsid w:val="00FF49C2"/>
    <w:rsid w:val="00FF4ACE"/>
    <w:rsid w:val="00FF67F9"/>
    <w:rsid w:val="01093C6D"/>
    <w:rsid w:val="01290758"/>
    <w:rsid w:val="01347A59"/>
    <w:rsid w:val="01526A66"/>
    <w:rsid w:val="015566F5"/>
    <w:rsid w:val="01707AF3"/>
    <w:rsid w:val="01B01252"/>
    <w:rsid w:val="01C47C44"/>
    <w:rsid w:val="01E1197C"/>
    <w:rsid w:val="01EA07E9"/>
    <w:rsid w:val="02267DD8"/>
    <w:rsid w:val="026F5E56"/>
    <w:rsid w:val="02BB1201"/>
    <w:rsid w:val="02CA1C06"/>
    <w:rsid w:val="02EE1E60"/>
    <w:rsid w:val="03463E7C"/>
    <w:rsid w:val="036F1364"/>
    <w:rsid w:val="03944973"/>
    <w:rsid w:val="03B61773"/>
    <w:rsid w:val="03E434EA"/>
    <w:rsid w:val="03E839FB"/>
    <w:rsid w:val="03F12CE8"/>
    <w:rsid w:val="041A2F36"/>
    <w:rsid w:val="042E2D9D"/>
    <w:rsid w:val="043D344C"/>
    <w:rsid w:val="04603C09"/>
    <w:rsid w:val="04A21033"/>
    <w:rsid w:val="04D66E1B"/>
    <w:rsid w:val="04DF0D65"/>
    <w:rsid w:val="05176FD6"/>
    <w:rsid w:val="0546428C"/>
    <w:rsid w:val="05591D9D"/>
    <w:rsid w:val="056D3AAA"/>
    <w:rsid w:val="05EB2F57"/>
    <w:rsid w:val="0610218A"/>
    <w:rsid w:val="064C7470"/>
    <w:rsid w:val="066C5D5C"/>
    <w:rsid w:val="068D509B"/>
    <w:rsid w:val="071E42E2"/>
    <w:rsid w:val="072414EC"/>
    <w:rsid w:val="07487E03"/>
    <w:rsid w:val="07603557"/>
    <w:rsid w:val="07670814"/>
    <w:rsid w:val="07912DCB"/>
    <w:rsid w:val="07C32901"/>
    <w:rsid w:val="082A0403"/>
    <w:rsid w:val="08452C11"/>
    <w:rsid w:val="084D3F89"/>
    <w:rsid w:val="08550007"/>
    <w:rsid w:val="08D108DA"/>
    <w:rsid w:val="09047592"/>
    <w:rsid w:val="09333897"/>
    <w:rsid w:val="09A25CAF"/>
    <w:rsid w:val="0A013695"/>
    <w:rsid w:val="0A653D06"/>
    <w:rsid w:val="0AE2025D"/>
    <w:rsid w:val="0B300DF9"/>
    <w:rsid w:val="0B3B4DBE"/>
    <w:rsid w:val="0B4D7736"/>
    <w:rsid w:val="0BAF5148"/>
    <w:rsid w:val="0BB161ED"/>
    <w:rsid w:val="0BD9069F"/>
    <w:rsid w:val="0C550A02"/>
    <w:rsid w:val="0D341613"/>
    <w:rsid w:val="0D60461B"/>
    <w:rsid w:val="0DA7487B"/>
    <w:rsid w:val="0DA91EF6"/>
    <w:rsid w:val="0DA95A22"/>
    <w:rsid w:val="0DCA143B"/>
    <w:rsid w:val="0DD31E87"/>
    <w:rsid w:val="0E4C6662"/>
    <w:rsid w:val="0F2A424A"/>
    <w:rsid w:val="0F9A4403"/>
    <w:rsid w:val="0FA10CC6"/>
    <w:rsid w:val="0FBE7105"/>
    <w:rsid w:val="0FCB1589"/>
    <w:rsid w:val="10560C3E"/>
    <w:rsid w:val="106A2B50"/>
    <w:rsid w:val="106B1007"/>
    <w:rsid w:val="10835036"/>
    <w:rsid w:val="10B855CF"/>
    <w:rsid w:val="112F0722"/>
    <w:rsid w:val="118D293C"/>
    <w:rsid w:val="11C53ED4"/>
    <w:rsid w:val="12331367"/>
    <w:rsid w:val="124612D2"/>
    <w:rsid w:val="12531355"/>
    <w:rsid w:val="12555488"/>
    <w:rsid w:val="127E0866"/>
    <w:rsid w:val="129C720C"/>
    <w:rsid w:val="12CB3EE4"/>
    <w:rsid w:val="12CD6466"/>
    <w:rsid w:val="12EB0826"/>
    <w:rsid w:val="134E49AB"/>
    <w:rsid w:val="136027CD"/>
    <w:rsid w:val="13833F28"/>
    <w:rsid w:val="139E3205"/>
    <w:rsid w:val="13CD3F60"/>
    <w:rsid w:val="13F962CF"/>
    <w:rsid w:val="13FA55EC"/>
    <w:rsid w:val="142261A8"/>
    <w:rsid w:val="142C326F"/>
    <w:rsid w:val="142C341A"/>
    <w:rsid w:val="149F66D9"/>
    <w:rsid w:val="14B56B54"/>
    <w:rsid w:val="14BB7E0B"/>
    <w:rsid w:val="154319BC"/>
    <w:rsid w:val="15FE270B"/>
    <w:rsid w:val="16052754"/>
    <w:rsid w:val="16074199"/>
    <w:rsid w:val="165E0708"/>
    <w:rsid w:val="16A13043"/>
    <w:rsid w:val="16D91C64"/>
    <w:rsid w:val="17197766"/>
    <w:rsid w:val="174C76C5"/>
    <w:rsid w:val="178A3AD7"/>
    <w:rsid w:val="17C64D6E"/>
    <w:rsid w:val="17DA6C0D"/>
    <w:rsid w:val="182F725B"/>
    <w:rsid w:val="186E05F1"/>
    <w:rsid w:val="189A0E23"/>
    <w:rsid w:val="18BF2C0C"/>
    <w:rsid w:val="18F852E4"/>
    <w:rsid w:val="18FA6692"/>
    <w:rsid w:val="191B6D0C"/>
    <w:rsid w:val="19B91B48"/>
    <w:rsid w:val="1A274723"/>
    <w:rsid w:val="1A3A37FD"/>
    <w:rsid w:val="1A4274FB"/>
    <w:rsid w:val="1A9279B4"/>
    <w:rsid w:val="1AA66409"/>
    <w:rsid w:val="1AA9530E"/>
    <w:rsid w:val="1AED7CA2"/>
    <w:rsid w:val="1BC24AEE"/>
    <w:rsid w:val="1C2A6E4F"/>
    <w:rsid w:val="1C6D3F81"/>
    <w:rsid w:val="1CA23A59"/>
    <w:rsid w:val="1CB4396C"/>
    <w:rsid w:val="1CEA0B4C"/>
    <w:rsid w:val="1CEC7A54"/>
    <w:rsid w:val="1CF27448"/>
    <w:rsid w:val="1D046142"/>
    <w:rsid w:val="1D08580D"/>
    <w:rsid w:val="1D544BBD"/>
    <w:rsid w:val="1D592066"/>
    <w:rsid w:val="1D6024FE"/>
    <w:rsid w:val="1D99575E"/>
    <w:rsid w:val="1DE70097"/>
    <w:rsid w:val="1DEE6F0B"/>
    <w:rsid w:val="1DF223D6"/>
    <w:rsid w:val="1E8233AC"/>
    <w:rsid w:val="1E9D4BE3"/>
    <w:rsid w:val="1ED17DDC"/>
    <w:rsid w:val="1EFB122F"/>
    <w:rsid w:val="1F2D4F75"/>
    <w:rsid w:val="1F614A47"/>
    <w:rsid w:val="1F787C7C"/>
    <w:rsid w:val="1F880B64"/>
    <w:rsid w:val="201A0EE2"/>
    <w:rsid w:val="20223BB2"/>
    <w:rsid w:val="20967902"/>
    <w:rsid w:val="2105438C"/>
    <w:rsid w:val="215D400B"/>
    <w:rsid w:val="216A6CB8"/>
    <w:rsid w:val="21C77E98"/>
    <w:rsid w:val="21E029B7"/>
    <w:rsid w:val="21FF11BF"/>
    <w:rsid w:val="221446B7"/>
    <w:rsid w:val="22425698"/>
    <w:rsid w:val="224830AE"/>
    <w:rsid w:val="228201CD"/>
    <w:rsid w:val="22C02583"/>
    <w:rsid w:val="22EE226C"/>
    <w:rsid w:val="22FD5AA5"/>
    <w:rsid w:val="236A64AE"/>
    <w:rsid w:val="237F5839"/>
    <w:rsid w:val="239C675D"/>
    <w:rsid w:val="23B774B4"/>
    <w:rsid w:val="23D11CE9"/>
    <w:rsid w:val="24044C11"/>
    <w:rsid w:val="24193CDB"/>
    <w:rsid w:val="245C327E"/>
    <w:rsid w:val="24691ACD"/>
    <w:rsid w:val="24E422B9"/>
    <w:rsid w:val="2514649E"/>
    <w:rsid w:val="252274B9"/>
    <w:rsid w:val="25606A59"/>
    <w:rsid w:val="257C121F"/>
    <w:rsid w:val="259845F1"/>
    <w:rsid w:val="26142ECD"/>
    <w:rsid w:val="262076A2"/>
    <w:rsid w:val="26A561C0"/>
    <w:rsid w:val="26DE6B2E"/>
    <w:rsid w:val="271678E1"/>
    <w:rsid w:val="27BD6C56"/>
    <w:rsid w:val="27D53B65"/>
    <w:rsid w:val="27F144EF"/>
    <w:rsid w:val="281E68AC"/>
    <w:rsid w:val="282A5C05"/>
    <w:rsid w:val="294A623B"/>
    <w:rsid w:val="29893A70"/>
    <w:rsid w:val="2991602C"/>
    <w:rsid w:val="29E2135D"/>
    <w:rsid w:val="2A2C6C70"/>
    <w:rsid w:val="2A8A374E"/>
    <w:rsid w:val="2AC9533F"/>
    <w:rsid w:val="2B165956"/>
    <w:rsid w:val="2B216401"/>
    <w:rsid w:val="2B6C7C6C"/>
    <w:rsid w:val="2BD245EB"/>
    <w:rsid w:val="2C007CF8"/>
    <w:rsid w:val="2C850646"/>
    <w:rsid w:val="2CF25F4F"/>
    <w:rsid w:val="2D580E5F"/>
    <w:rsid w:val="2D636E4D"/>
    <w:rsid w:val="2DCF6391"/>
    <w:rsid w:val="2E1A0D63"/>
    <w:rsid w:val="2E251984"/>
    <w:rsid w:val="2E37546B"/>
    <w:rsid w:val="2EB01992"/>
    <w:rsid w:val="2EF903D8"/>
    <w:rsid w:val="2F0E0A35"/>
    <w:rsid w:val="2F2911EA"/>
    <w:rsid w:val="2F394C9E"/>
    <w:rsid w:val="2F3F4F47"/>
    <w:rsid w:val="2F546A4D"/>
    <w:rsid w:val="2F6D7B0F"/>
    <w:rsid w:val="2FFC42DA"/>
    <w:rsid w:val="2FFC431E"/>
    <w:rsid w:val="30695C77"/>
    <w:rsid w:val="307E0655"/>
    <w:rsid w:val="30CB48B8"/>
    <w:rsid w:val="30D96DCE"/>
    <w:rsid w:val="30E11543"/>
    <w:rsid w:val="31330173"/>
    <w:rsid w:val="31836F9B"/>
    <w:rsid w:val="31867BBF"/>
    <w:rsid w:val="31981D12"/>
    <w:rsid w:val="31AC0333"/>
    <w:rsid w:val="31EF7695"/>
    <w:rsid w:val="3220052F"/>
    <w:rsid w:val="32215E9C"/>
    <w:rsid w:val="323252AE"/>
    <w:rsid w:val="32D8766C"/>
    <w:rsid w:val="32F05BAA"/>
    <w:rsid w:val="338A2661"/>
    <w:rsid w:val="33CD24E7"/>
    <w:rsid w:val="33ED4991"/>
    <w:rsid w:val="33FB460D"/>
    <w:rsid w:val="347D341F"/>
    <w:rsid w:val="34900ECD"/>
    <w:rsid w:val="34EE4EF5"/>
    <w:rsid w:val="35343397"/>
    <w:rsid w:val="355955F6"/>
    <w:rsid w:val="35FE3BB6"/>
    <w:rsid w:val="36600A32"/>
    <w:rsid w:val="36B815BB"/>
    <w:rsid w:val="36C82C47"/>
    <w:rsid w:val="36CC634A"/>
    <w:rsid w:val="36F10302"/>
    <w:rsid w:val="36F15950"/>
    <w:rsid w:val="371F13C0"/>
    <w:rsid w:val="375D4860"/>
    <w:rsid w:val="3762429D"/>
    <w:rsid w:val="376E7C50"/>
    <w:rsid w:val="378557A7"/>
    <w:rsid w:val="37C92E76"/>
    <w:rsid w:val="37F14C7A"/>
    <w:rsid w:val="382031A0"/>
    <w:rsid w:val="38311649"/>
    <w:rsid w:val="38586DE5"/>
    <w:rsid w:val="385D0638"/>
    <w:rsid w:val="38944D54"/>
    <w:rsid w:val="389D76B7"/>
    <w:rsid w:val="38C22C79"/>
    <w:rsid w:val="38E1010B"/>
    <w:rsid w:val="39130DBC"/>
    <w:rsid w:val="395D12B6"/>
    <w:rsid w:val="39BD5CE8"/>
    <w:rsid w:val="3A5E5A46"/>
    <w:rsid w:val="3A882831"/>
    <w:rsid w:val="3A925390"/>
    <w:rsid w:val="3AC7337D"/>
    <w:rsid w:val="3B161E94"/>
    <w:rsid w:val="3B7E5388"/>
    <w:rsid w:val="3BC2168D"/>
    <w:rsid w:val="3BC457C1"/>
    <w:rsid w:val="3C3C692B"/>
    <w:rsid w:val="3C556197"/>
    <w:rsid w:val="3C59094D"/>
    <w:rsid w:val="3C984616"/>
    <w:rsid w:val="3D1213F2"/>
    <w:rsid w:val="3D143CBF"/>
    <w:rsid w:val="3D697BA3"/>
    <w:rsid w:val="3D6F2577"/>
    <w:rsid w:val="3DAE0630"/>
    <w:rsid w:val="3DC12085"/>
    <w:rsid w:val="3DCC18E1"/>
    <w:rsid w:val="3DD376D7"/>
    <w:rsid w:val="3DDB5086"/>
    <w:rsid w:val="3DFF1D5E"/>
    <w:rsid w:val="3E12737F"/>
    <w:rsid w:val="3E167009"/>
    <w:rsid w:val="3E503D3A"/>
    <w:rsid w:val="3E5067BD"/>
    <w:rsid w:val="3E5668B2"/>
    <w:rsid w:val="3E581987"/>
    <w:rsid w:val="3ED3001A"/>
    <w:rsid w:val="3EE7739E"/>
    <w:rsid w:val="3EEC4EF4"/>
    <w:rsid w:val="3F025395"/>
    <w:rsid w:val="3F1C702A"/>
    <w:rsid w:val="3F3B7691"/>
    <w:rsid w:val="3F474797"/>
    <w:rsid w:val="3F4762E1"/>
    <w:rsid w:val="3F701F7A"/>
    <w:rsid w:val="3F9877AE"/>
    <w:rsid w:val="3FF57DD8"/>
    <w:rsid w:val="401D10DD"/>
    <w:rsid w:val="404B3598"/>
    <w:rsid w:val="4063018D"/>
    <w:rsid w:val="40A35FAD"/>
    <w:rsid w:val="41155A5A"/>
    <w:rsid w:val="418E23BD"/>
    <w:rsid w:val="41991C83"/>
    <w:rsid w:val="420E7BB9"/>
    <w:rsid w:val="423522EA"/>
    <w:rsid w:val="42B80EC5"/>
    <w:rsid w:val="43124674"/>
    <w:rsid w:val="434E6699"/>
    <w:rsid w:val="4351725A"/>
    <w:rsid w:val="43665262"/>
    <w:rsid w:val="43735D00"/>
    <w:rsid w:val="439B5464"/>
    <w:rsid w:val="441775B3"/>
    <w:rsid w:val="441D6379"/>
    <w:rsid w:val="44437EDE"/>
    <w:rsid w:val="44502360"/>
    <w:rsid w:val="445E621D"/>
    <w:rsid w:val="44A6636A"/>
    <w:rsid w:val="455A056C"/>
    <w:rsid w:val="458C2161"/>
    <w:rsid w:val="45A34B96"/>
    <w:rsid w:val="45D7700A"/>
    <w:rsid w:val="46120223"/>
    <w:rsid w:val="461342F7"/>
    <w:rsid w:val="46141E5F"/>
    <w:rsid w:val="4622435A"/>
    <w:rsid w:val="464949DA"/>
    <w:rsid w:val="466C250D"/>
    <w:rsid w:val="466C3B19"/>
    <w:rsid w:val="467509C6"/>
    <w:rsid w:val="4675482D"/>
    <w:rsid w:val="46E35D6D"/>
    <w:rsid w:val="471939C6"/>
    <w:rsid w:val="472468C3"/>
    <w:rsid w:val="476750F6"/>
    <w:rsid w:val="476F0470"/>
    <w:rsid w:val="479F062A"/>
    <w:rsid w:val="47EC1622"/>
    <w:rsid w:val="47F75827"/>
    <w:rsid w:val="47FC1426"/>
    <w:rsid w:val="481B23A6"/>
    <w:rsid w:val="487D6132"/>
    <w:rsid w:val="48AF7E7F"/>
    <w:rsid w:val="48B82034"/>
    <w:rsid w:val="48DC083A"/>
    <w:rsid w:val="491F3689"/>
    <w:rsid w:val="494C38FA"/>
    <w:rsid w:val="49831FB1"/>
    <w:rsid w:val="49CE2085"/>
    <w:rsid w:val="4A1B0682"/>
    <w:rsid w:val="4A7F4E6E"/>
    <w:rsid w:val="4A92119E"/>
    <w:rsid w:val="4AC00AEC"/>
    <w:rsid w:val="4B310BC3"/>
    <w:rsid w:val="4B415DE8"/>
    <w:rsid w:val="4B990174"/>
    <w:rsid w:val="4BD6649B"/>
    <w:rsid w:val="4C075110"/>
    <w:rsid w:val="4C1238DF"/>
    <w:rsid w:val="4C392DFB"/>
    <w:rsid w:val="4C786019"/>
    <w:rsid w:val="4CC7277D"/>
    <w:rsid w:val="4CEE2828"/>
    <w:rsid w:val="4CFC596D"/>
    <w:rsid w:val="4D423F31"/>
    <w:rsid w:val="4D5819A6"/>
    <w:rsid w:val="4D604A7F"/>
    <w:rsid w:val="4D616AAD"/>
    <w:rsid w:val="4D847B3F"/>
    <w:rsid w:val="4DD01472"/>
    <w:rsid w:val="4DFB51ED"/>
    <w:rsid w:val="4E022723"/>
    <w:rsid w:val="4E0A4070"/>
    <w:rsid w:val="4E0D750C"/>
    <w:rsid w:val="4E42354A"/>
    <w:rsid w:val="4E4A5442"/>
    <w:rsid w:val="4E50301F"/>
    <w:rsid w:val="4F0C2A35"/>
    <w:rsid w:val="4F0E23D0"/>
    <w:rsid w:val="4F5613FE"/>
    <w:rsid w:val="4F802122"/>
    <w:rsid w:val="4F8A4398"/>
    <w:rsid w:val="4F944A86"/>
    <w:rsid w:val="4FDC28CC"/>
    <w:rsid w:val="4FF42C4A"/>
    <w:rsid w:val="50106568"/>
    <w:rsid w:val="50B221E7"/>
    <w:rsid w:val="50B9123E"/>
    <w:rsid w:val="50CF0E97"/>
    <w:rsid w:val="512655B0"/>
    <w:rsid w:val="515C64FB"/>
    <w:rsid w:val="517B099D"/>
    <w:rsid w:val="51B56722"/>
    <w:rsid w:val="51C64C1E"/>
    <w:rsid w:val="51D81308"/>
    <w:rsid w:val="523D6E3F"/>
    <w:rsid w:val="52643BFE"/>
    <w:rsid w:val="52BC1784"/>
    <w:rsid w:val="52C10374"/>
    <w:rsid w:val="52D27258"/>
    <w:rsid w:val="532A43BC"/>
    <w:rsid w:val="533515B4"/>
    <w:rsid w:val="53573B75"/>
    <w:rsid w:val="537246DE"/>
    <w:rsid w:val="538E7ECA"/>
    <w:rsid w:val="53AB6D09"/>
    <w:rsid w:val="53C955ED"/>
    <w:rsid w:val="53EE16BD"/>
    <w:rsid w:val="543D1924"/>
    <w:rsid w:val="5458595D"/>
    <w:rsid w:val="54775158"/>
    <w:rsid w:val="548F4671"/>
    <w:rsid w:val="549E2D8A"/>
    <w:rsid w:val="54BF3E40"/>
    <w:rsid w:val="5503669C"/>
    <w:rsid w:val="559B4B26"/>
    <w:rsid w:val="55A2024F"/>
    <w:rsid w:val="55C426A5"/>
    <w:rsid w:val="561F43C7"/>
    <w:rsid w:val="562C39EA"/>
    <w:rsid w:val="56334D5F"/>
    <w:rsid w:val="56612548"/>
    <w:rsid w:val="56AE13D0"/>
    <w:rsid w:val="56F07C8D"/>
    <w:rsid w:val="57196491"/>
    <w:rsid w:val="57462293"/>
    <w:rsid w:val="578E00D0"/>
    <w:rsid w:val="57A203EE"/>
    <w:rsid w:val="58354F44"/>
    <w:rsid w:val="58582E93"/>
    <w:rsid w:val="586D0A24"/>
    <w:rsid w:val="589051C0"/>
    <w:rsid w:val="58CA2840"/>
    <w:rsid w:val="59252B8E"/>
    <w:rsid w:val="592B5F51"/>
    <w:rsid w:val="592F2A32"/>
    <w:rsid w:val="5958775C"/>
    <w:rsid w:val="59706A7E"/>
    <w:rsid w:val="59824C60"/>
    <w:rsid w:val="598F6581"/>
    <w:rsid w:val="59C454DE"/>
    <w:rsid w:val="5ABC0966"/>
    <w:rsid w:val="5B107008"/>
    <w:rsid w:val="5B3F517F"/>
    <w:rsid w:val="5B4F47B3"/>
    <w:rsid w:val="5C08656A"/>
    <w:rsid w:val="5C2263FE"/>
    <w:rsid w:val="5C302728"/>
    <w:rsid w:val="5C3B3FDA"/>
    <w:rsid w:val="5C4E115E"/>
    <w:rsid w:val="5C5C6415"/>
    <w:rsid w:val="5C5E0C62"/>
    <w:rsid w:val="5C6F3528"/>
    <w:rsid w:val="5D294FE9"/>
    <w:rsid w:val="5D9205BD"/>
    <w:rsid w:val="5DE22F14"/>
    <w:rsid w:val="5DF84140"/>
    <w:rsid w:val="5E451817"/>
    <w:rsid w:val="5E8A2F7D"/>
    <w:rsid w:val="5E9954D1"/>
    <w:rsid w:val="5E9B2E57"/>
    <w:rsid w:val="5ECD17FC"/>
    <w:rsid w:val="5EE6077C"/>
    <w:rsid w:val="5F131ABB"/>
    <w:rsid w:val="5F453B22"/>
    <w:rsid w:val="5F53741F"/>
    <w:rsid w:val="5F5F1938"/>
    <w:rsid w:val="5F8A3425"/>
    <w:rsid w:val="5FEE458B"/>
    <w:rsid w:val="601726BD"/>
    <w:rsid w:val="603C4411"/>
    <w:rsid w:val="60AE7D0A"/>
    <w:rsid w:val="60CA3F32"/>
    <w:rsid w:val="60D1447F"/>
    <w:rsid w:val="610B6C73"/>
    <w:rsid w:val="615623EF"/>
    <w:rsid w:val="61C37100"/>
    <w:rsid w:val="62292FA7"/>
    <w:rsid w:val="623460E6"/>
    <w:rsid w:val="62966EB6"/>
    <w:rsid w:val="62E05213"/>
    <w:rsid w:val="630D026E"/>
    <w:rsid w:val="63133237"/>
    <w:rsid w:val="63314D6C"/>
    <w:rsid w:val="63454D6C"/>
    <w:rsid w:val="647A4AC8"/>
    <w:rsid w:val="6483376D"/>
    <w:rsid w:val="649B069F"/>
    <w:rsid w:val="64CE34AD"/>
    <w:rsid w:val="652557B3"/>
    <w:rsid w:val="65266989"/>
    <w:rsid w:val="658C6239"/>
    <w:rsid w:val="65B65064"/>
    <w:rsid w:val="65F87378"/>
    <w:rsid w:val="65FC7782"/>
    <w:rsid w:val="66084F7C"/>
    <w:rsid w:val="6612769F"/>
    <w:rsid w:val="66193D9F"/>
    <w:rsid w:val="668C23C6"/>
    <w:rsid w:val="669D1D67"/>
    <w:rsid w:val="66A122C6"/>
    <w:rsid w:val="66E36787"/>
    <w:rsid w:val="66F8013E"/>
    <w:rsid w:val="674B61DC"/>
    <w:rsid w:val="675C51CC"/>
    <w:rsid w:val="67795CAF"/>
    <w:rsid w:val="67E83EA3"/>
    <w:rsid w:val="68257AEA"/>
    <w:rsid w:val="686715C7"/>
    <w:rsid w:val="6887782C"/>
    <w:rsid w:val="688D0ED9"/>
    <w:rsid w:val="6915391E"/>
    <w:rsid w:val="691C6CE3"/>
    <w:rsid w:val="69985A7F"/>
    <w:rsid w:val="699C4190"/>
    <w:rsid w:val="69DE3A6C"/>
    <w:rsid w:val="69E102C4"/>
    <w:rsid w:val="6A8263B3"/>
    <w:rsid w:val="6ACC0E3E"/>
    <w:rsid w:val="6ACC172C"/>
    <w:rsid w:val="6AEF2DD3"/>
    <w:rsid w:val="6B326ACB"/>
    <w:rsid w:val="6B7E0F70"/>
    <w:rsid w:val="6B835E74"/>
    <w:rsid w:val="6BA15B62"/>
    <w:rsid w:val="6C2D0BF5"/>
    <w:rsid w:val="6C415962"/>
    <w:rsid w:val="6C4D3EE2"/>
    <w:rsid w:val="6C804D8E"/>
    <w:rsid w:val="6C88775B"/>
    <w:rsid w:val="6D2137F7"/>
    <w:rsid w:val="6D2E3038"/>
    <w:rsid w:val="6D4F2E46"/>
    <w:rsid w:val="6D996E66"/>
    <w:rsid w:val="6DB75720"/>
    <w:rsid w:val="6E1B015A"/>
    <w:rsid w:val="6E2246A0"/>
    <w:rsid w:val="6E3A55F8"/>
    <w:rsid w:val="6E3B53B7"/>
    <w:rsid w:val="6E474431"/>
    <w:rsid w:val="6E8A6756"/>
    <w:rsid w:val="6ED30A35"/>
    <w:rsid w:val="6EEA5DC5"/>
    <w:rsid w:val="6F406A62"/>
    <w:rsid w:val="6F68602D"/>
    <w:rsid w:val="6FA0299E"/>
    <w:rsid w:val="6FAD1286"/>
    <w:rsid w:val="6FBD2751"/>
    <w:rsid w:val="700B772C"/>
    <w:rsid w:val="70271038"/>
    <w:rsid w:val="708C1BC5"/>
    <w:rsid w:val="70CE29F3"/>
    <w:rsid w:val="71461992"/>
    <w:rsid w:val="714C17A4"/>
    <w:rsid w:val="716F0EE9"/>
    <w:rsid w:val="71765625"/>
    <w:rsid w:val="71D0713C"/>
    <w:rsid w:val="72126F85"/>
    <w:rsid w:val="72355A02"/>
    <w:rsid w:val="72474BDE"/>
    <w:rsid w:val="725539CE"/>
    <w:rsid w:val="72725EE9"/>
    <w:rsid w:val="72727CD3"/>
    <w:rsid w:val="729B0D74"/>
    <w:rsid w:val="72A526E9"/>
    <w:rsid w:val="72BF12C0"/>
    <w:rsid w:val="72D66D46"/>
    <w:rsid w:val="74056F99"/>
    <w:rsid w:val="740F0761"/>
    <w:rsid w:val="7486169D"/>
    <w:rsid w:val="74A91338"/>
    <w:rsid w:val="74E65A14"/>
    <w:rsid w:val="750D50BA"/>
    <w:rsid w:val="753E1517"/>
    <w:rsid w:val="755B4B90"/>
    <w:rsid w:val="75DB7865"/>
    <w:rsid w:val="7659460D"/>
    <w:rsid w:val="769169AB"/>
    <w:rsid w:val="76B73E65"/>
    <w:rsid w:val="76C55C9E"/>
    <w:rsid w:val="76CB146F"/>
    <w:rsid w:val="76D63180"/>
    <w:rsid w:val="77202DCC"/>
    <w:rsid w:val="77205ABA"/>
    <w:rsid w:val="772301E1"/>
    <w:rsid w:val="777B0727"/>
    <w:rsid w:val="77D30FC8"/>
    <w:rsid w:val="77E977CA"/>
    <w:rsid w:val="78116E7F"/>
    <w:rsid w:val="783942F3"/>
    <w:rsid w:val="78416321"/>
    <w:rsid w:val="7867742D"/>
    <w:rsid w:val="78F0422C"/>
    <w:rsid w:val="78FC3547"/>
    <w:rsid w:val="7906618A"/>
    <w:rsid w:val="79582966"/>
    <w:rsid w:val="7983393C"/>
    <w:rsid w:val="79EF0612"/>
    <w:rsid w:val="7A0B77EA"/>
    <w:rsid w:val="7A0D129F"/>
    <w:rsid w:val="7A2E6876"/>
    <w:rsid w:val="7A5713C6"/>
    <w:rsid w:val="7A6B15B3"/>
    <w:rsid w:val="7ACC115A"/>
    <w:rsid w:val="7AE069B4"/>
    <w:rsid w:val="7AF34928"/>
    <w:rsid w:val="7AFA7EAF"/>
    <w:rsid w:val="7B1A449E"/>
    <w:rsid w:val="7B2C5075"/>
    <w:rsid w:val="7B441CF2"/>
    <w:rsid w:val="7BB471DC"/>
    <w:rsid w:val="7BC94AB1"/>
    <w:rsid w:val="7BEE3A21"/>
    <w:rsid w:val="7C154C3A"/>
    <w:rsid w:val="7C9A76A2"/>
    <w:rsid w:val="7CF43430"/>
    <w:rsid w:val="7D142945"/>
    <w:rsid w:val="7D356BAF"/>
    <w:rsid w:val="7D526DB6"/>
    <w:rsid w:val="7D556E13"/>
    <w:rsid w:val="7D5E1BFC"/>
    <w:rsid w:val="7D5E4DFB"/>
    <w:rsid w:val="7D6513F2"/>
    <w:rsid w:val="7D7B5E0C"/>
    <w:rsid w:val="7D7F24B4"/>
    <w:rsid w:val="7D980327"/>
    <w:rsid w:val="7DC53054"/>
    <w:rsid w:val="7DDC7055"/>
    <w:rsid w:val="7E3B2292"/>
    <w:rsid w:val="7EA7602B"/>
    <w:rsid w:val="7EB00F28"/>
    <w:rsid w:val="7EC00FD6"/>
    <w:rsid w:val="7EE2131A"/>
    <w:rsid w:val="7EEA001E"/>
    <w:rsid w:val="7F026DBD"/>
    <w:rsid w:val="7F223675"/>
    <w:rsid w:val="7F225F25"/>
    <w:rsid w:val="7FBA5A25"/>
    <w:rsid w:val="7FF077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11" w:semiHidden="0" w:name="Subtitle"/>
    <w:lsdException w:unhideWhenUsed="0" w:uiPriority="0" w:semiHidden="0" w:name="Salutation"/>
    <w:lsdException w:qFormat="1" w:unhideWhenUsed="0"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22" w:semiHidden="0" w:name="Strong"/>
    <w:lsdException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 w:cstheme="minorBidi"/>
      <w:sz w:val="32"/>
      <w:szCs w:val="22"/>
      <w:lang w:val="en-US" w:eastAsia="zh-CN" w:bidi="ar-SA"/>
    </w:rPr>
  </w:style>
  <w:style w:type="paragraph" w:styleId="3">
    <w:name w:val="heading 1"/>
    <w:basedOn w:val="1"/>
    <w:next w:val="1"/>
    <w:link w:val="23"/>
    <w:qFormat/>
    <w:uiPriority w:val="9"/>
    <w:pPr>
      <w:keepNext/>
      <w:keepLines/>
      <w:spacing w:before="340" w:after="330" w:line="578" w:lineRule="atLeast"/>
      <w:outlineLvl w:val="0"/>
    </w:pPr>
    <w:rPr>
      <w:rFonts w:ascii="Tahoma" w:hAnsi="Tahoma" w:eastAsia="仿宋_GB2312"/>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rPr>
  </w:style>
  <w:style w:type="paragraph" w:styleId="5">
    <w:name w:val="heading 3"/>
    <w:basedOn w:val="1"/>
    <w:next w:val="1"/>
    <w:unhideWhenUsed/>
    <w:qFormat/>
    <w:uiPriority w:val="0"/>
    <w:pPr>
      <w:pageBreakBefore/>
      <w:widowControl w:val="0"/>
      <w:spacing w:before="260" w:after="260" w:line="415" w:lineRule="auto"/>
      <w:jc w:val="center"/>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7">
    <w:name w:val="annotation text"/>
    <w:basedOn w:val="1"/>
    <w:link w:val="36"/>
    <w:qFormat/>
    <w:uiPriority w:val="99"/>
    <w:pPr>
      <w:jc w:val="left"/>
    </w:pPr>
  </w:style>
  <w:style w:type="paragraph" w:styleId="8">
    <w:name w:val="Body Text"/>
    <w:basedOn w:val="1"/>
    <w:link w:val="56"/>
    <w:qFormat/>
    <w:uiPriority w:val="0"/>
    <w:pPr>
      <w:spacing w:after="120"/>
    </w:pPr>
  </w:style>
  <w:style w:type="paragraph" w:styleId="9">
    <w:name w:val="Body Text Indent"/>
    <w:basedOn w:val="1"/>
    <w:link w:val="27"/>
    <w:qFormat/>
    <w:uiPriority w:val="99"/>
    <w:pPr>
      <w:widowControl/>
      <w:spacing w:before="100" w:beforeAutospacing="1" w:after="100" w:afterAutospacing="1"/>
      <w:jc w:val="left"/>
    </w:pPr>
    <w:rPr>
      <w:rFonts w:ascii="宋体" w:hAnsi="宋体" w:cs="宋体"/>
      <w:sz w:val="24"/>
      <w:szCs w:val="24"/>
    </w:rPr>
  </w:style>
  <w:style w:type="paragraph" w:styleId="10">
    <w:name w:val="Date"/>
    <w:basedOn w:val="1"/>
    <w:next w:val="1"/>
    <w:link w:val="28"/>
    <w:semiHidden/>
    <w:qFormat/>
    <w:uiPriority w:val="99"/>
    <w:pPr>
      <w:ind w:left="100" w:leftChars="2500"/>
    </w:pPr>
  </w:style>
  <w:style w:type="paragraph" w:styleId="11">
    <w:name w:val="Balloon Text"/>
    <w:basedOn w:val="1"/>
    <w:link w:val="29"/>
    <w:semiHidden/>
    <w:qFormat/>
    <w:uiPriority w:val="99"/>
    <w:rPr>
      <w:sz w:val="18"/>
      <w:szCs w:val="18"/>
    </w:rPr>
  </w:style>
  <w:style w:type="paragraph" w:styleId="12">
    <w:name w:val="footer"/>
    <w:basedOn w:val="1"/>
    <w:link w:val="30"/>
    <w:qFormat/>
    <w:uiPriority w:val="99"/>
    <w:pPr>
      <w:tabs>
        <w:tab w:val="center" w:pos="4153"/>
        <w:tab w:val="right" w:pos="8306"/>
      </w:tabs>
      <w:jc w:val="left"/>
    </w:pPr>
    <w:rPr>
      <w:sz w:val="18"/>
      <w:szCs w:val="18"/>
    </w:rPr>
  </w:style>
  <w:style w:type="paragraph" w:styleId="13">
    <w:name w:val="header"/>
    <w:basedOn w:val="1"/>
    <w:link w:val="31"/>
    <w:qFormat/>
    <w:uiPriority w:val="99"/>
    <w:pPr>
      <w:pBdr>
        <w:bottom w:val="single" w:color="auto" w:sz="6" w:space="1"/>
      </w:pBdr>
      <w:tabs>
        <w:tab w:val="center" w:pos="4153"/>
        <w:tab w:val="right" w:pos="8306"/>
      </w:tabs>
      <w:jc w:val="center"/>
    </w:pPr>
    <w:rPr>
      <w:sz w:val="18"/>
      <w:szCs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99"/>
    <w:pPr>
      <w:widowControl/>
      <w:spacing w:before="100" w:beforeAutospacing="1" w:after="100" w:afterAutospacing="1"/>
      <w:jc w:val="left"/>
    </w:pPr>
    <w:rPr>
      <w:rFonts w:ascii="Verdana" w:hAnsi="Verdana" w:cs="Verdana"/>
      <w:color w:val="0E4A79"/>
    </w:rPr>
  </w:style>
  <w:style w:type="paragraph" w:styleId="16">
    <w:name w:val="Title"/>
    <w:basedOn w:val="1"/>
    <w:next w:val="1"/>
    <w:link w:val="48"/>
    <w:qFormat/>
    <w:locked/>
    <w:uiPriority w:val="10"/>
    <w:pPr>
      <w:spacing w:before="240" w:after="60"/>
      <w:jc w:val="center"/>
      <w:outlineLvl w:val="0"/>
    </w:pPr>
    <w:rPr>
      <w:rFonts w:ascii="Cambria" w:hAnsi="Cambria" w:eastAsia="宋体" w:cs="Times New Roman"/>
      <w:b/>
      <w:bCs/>
      <w:szCs w:val="32"/>
    </w:rPr>
  </w:style>
  <w:style w:type="paragraph" w:styleId="17">
    <w:name w:val="annotation subject"/>
    <w:basedOn w:val="7"/>
    <w:next w:val="7"/>
    <w:link w:val="37"/>
    <w:qFormat/>
    <w:uiPriority w:val="99"/>
    <w:rPr>
      <w:b/>
      <w:bCs/>
    </w:rPr>
  </w:style>
  <w:style w:type="table" w:styleId="19">
    <w:name w:val="Table Grid"/>
    <w:basedOn w:val="18"/>
    <w:qFormat/>
    <w:uiPriority w:val="39"/>
    <w:rPr>
      <w:rFonts w:eastAsiaTheme="minorEastAsia"/>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0"/>
    <w:rPr>
      <w:color w:val="0000FF"/>
      <w:u w:val="single"/>
    </w:rPr>
  </w:style>
  <w:style w:type="character" w:styleId="22">
    <w:name w:val="annotation reference"/>
    <w:basedOn w:val="20"/>
    <w:qFormat/>
    <w:uiPriority w:val="99"/>
    <w:rPr>
      <w:sz w:val="21"/>
      <w:szCs w:val="21"/>
    </w:rPr>
  </w:style>
  <w:style w:type="character" w:customStyle="1" w:styleId="23">
    <w:name w:val="标题 1 Char"/>
    <w:link w:val="3"/>
    <w:qFormat/>
    <w:locked/>
    <w:uiPriority w:val="9"/>
    <w:rPr>
      <w:rFonts w:ascii="Tahoma" w:hAnsi="Tahoma" w:eastAsia="仿宋_GB2312"/>
      <w:b/>
      <w:bCs/>
      <w:kern w:val="44"/>
      <w:sz w:val="44"/>
      <w:szCs w:val="44"/>
    </w:rPr>
  </w:style>
  <w:style w:type="paragraph" w:customStyle="1" w:styleId="24">
    <w:name w:val="Char"/>
    <w:basedOn w:val="1"/>
    <w:qFormat/>
    <w:uiPriority w:val="0"/>
    <w:rPr>
      <w:rFonts w:cs="Times New Roman"/>
    </w:rPr>
  </w:style>
  <w:style w:type="paragraph" w:customStyle="1" w:styleId="25">
    <w:name w:val="List Paragraph1"/>
    <w:basedOn w:val="1"/>
    <w:qFormat/>
    <w:uiPriority w:val="99"/>
    <w:pPr>
      <w:ind w:firstLine="420"/>
    </w:pPr>
  </w:style>
  <w:style w:type="paragraph" w:customStyle="1" w:styleId="26">
    <w:name w:val="p0"/>
    <w:basedOn w:val="1"/>
    <w:qFormat/>
    <w:uiPriority w:val="99"/>
    <w:pPr>
      <w:widowControl/>
    </w:pPr>
    <w:rPr>
      <w:rFonts w:cs="Times New Roman"/>
    </w:rPr>
  </w:style>
  <w:style w:type="character" w:customStyle="1" w:styleId="27">
    <w:name w:val="正文文本缩进 Char"/>
    <w:basedOn w:val="20"/>
    <w:link w:val="9"/>
    <w:qFormat/>
    <w:locked/>
    <w:uiPriority w:val="99"/>
    <w:rPr>
      <w:rFonts w:ascii="宋体" w:hAnsi="宋体" w:eastAsia="宋体" w:cs="宋体"/>
      <w:kern w:val="0"/>
      <w:sz w:val="24"/>
      <w:szCs w:val="24"/>
    </w:rPr>
  </w:style>
  <w:style w:type="character" w:customStyle="1" w:styleId="28">
    <w:name w:val="日期 Char"/>
    <w:basedOn w:val="20"/>
    <w:link w:val="10"/>
    <w:semiHidden/>
    <w:qFormat/>
    <w:locked/>
    <w:uiPriority w:val="99"/>
  </w:style>
  <w:style w:type="character" w:customStyle="1" w:styleId="29">
    <w:name w:val="批注框文本 Char"/>
    <w:basedOn w:val="20"/>
    <w:link w:val="11"/>
    <w:semiHidden/>
    <w:qFormat/>
    <w:locked/>
    <w:uiPriority w:val="99"/>
    <w:rPr>
      <w:sz w:val="18"/>
      <w:szCs w:val="18"/>
    </w:rPr>
  </w:style>
  <w:style w:type="character" w:customStyle="1" w:styleId="30">
    <w:name w:val="页脚 Char"/>
    <w:basedOn w:val="20"/>
    <w:link w:val="12"/>
    <w:qFormat/>
    <w:locked/>
    <w:uiPriority w:val="99"/>
    <w:rPr>
      <w:sz w:val="18"/>
      <w:szCs w:val="18"/>
    </w:rPr>
  </w:style>
  <w:style w:type="character" w:customStyle="1" w:styleId="31">
    <w:name w:val="页眉 Char"/>
    <w:basedOn w:val="20"/>
    <w:link w:val="13"/>
    <w:qFormat/>
    <w:locked/>
    <w:uiPriority w:val="99"/>
    <w:rPr>
      <w:sz w:val="18"/>
      <w:szCs w:val="18"/>
    </w:rPr>
  </w:style>
  <w:style w:type="paragraph" w:customStyle="1" w:styleId="32">
    <w:name w:val="列出段落1"/>
    <w:basedOn w:val="1"/>
    <w:qFormat/>
    <w:uiPriority w:val="34"/>
    <w:pPr>
      <w:ind w:firstLine="420"/>
    </w:pPr>
  </w:style>
  <w:style w:type="paragraph" w:customStyle="1" w:styleId="33">
    <w:name w:val="reader-word-layer"/>
    <w:basedOn w:val="1"/>
    <w:qFormat/>
    <w:uiPriority w:val="0"/>
    <w:pPr>
      <w:widowControl/>
      <w:spacing w:before="100" w:beforeAutospacing="1" w:after="100" w:afterAutospacing="1"/>
      <w:jc w:val="left"/>
    </w:pPr>
    <w:rPr>
      <w:rFonts w:ascii="宋体" w:hAnsi="宋体" w:cs="宋体"/>
      <w:sz w:val="24"/>
      <w:szCs w:val="24"/>
    </w:rPr>
  </w:style>
  <w:style w:type="paragraph" w:customStyle="1" w:styleId="34">
    <w:name w:val="大标题"/>
    <w:basedOn w:val="1"/>
    <w:link w:val="35"/>
    <w:qFormat/>
    <w:uiPriority w:val="0"/>
    <w:pPr>
      <w:spacing w:line="600" w:lineRule="exact"/>
      <w:ind w:firstLine="0" w:firstLineChars="0"/>
      <w:jc w:val="center"/>
    </w:pPr>
    <w:rPr>
      <w:rFonts w:ascii="方正小标宋简体" w:hAnsi="微软雅黑" w:eastAsia="方正小标宋简体"/>
      <w:sz w:val="44"/>
      <w:szCs w:val="18"/>
    </w:rPr>
  </w:style>
  <w:style w:type="character" w:customStyle="1" w:styleId="35">
    <w:name w:val="大标题 Char"/>
    <w:link w:val="34"/>
    <w:qFormat/>
    <w:uiPriority w:val="0"/>
    <w:rPr>
      <w:rFonts w:ascii="方正小标宋简体" w:hAnsi="微软雅黑" w:eastAsia="方正小标宋简体"/>
      <w:sz w:val="44"/>
      <w:szCs w:val="18"/>
    </w:rPr>
  </w:style>
  <w:style w:type="character" w:customStyle="1" w:styleId="36">
    <w:name w:val="批注文字 Char"/>
    <w:basedOn w:val="20"/>
    <w:link w:val="7"/>
    <w:qFormat/>
    <w:uiPriority w:val="99"/>
    <w:rPr>
      <w:rFonts w:ascii="Calibri" w:hAnsi="Calibri" w:cs="Calibri"/>
      <w:kern w:val="2"/>
      <w:sz w:val="21"/>
      <w:szCs w:val="21"/>
    </w:rPr>
  </w:style>
  <w:style w:type="character" w:customStyle="1" w:styleId="37">
    <w:name w:val="批注主题 Char"/>
    <w:basedOn w:val="36"/>
    <w:link w:val="17"/>
    <w:qFormat/>
    <w:uiPriority w:val="99"/>
    <w:rPr>
      <w:rFonts w:ascii="Calibri" w:hAnsi="Calibri" w:cs="Calibri"/>
      <w:b/>
      <w:bCs/>
      <w:kern w:val="2"/>
      <w:sz w:val="21"/>
      <w:szCs w:val="21"/>
    </w:rPr>
  </w:style>
  <w:style w:type="paragraph" w:customStyle="1" w:styleId="38">
    <w:name w:val="二级标题"/>
    <w:basedOn w:val="39"/>
    <w:next w:val="1"/>
    <w:link w:val="40"/>
    <w:qFormat/>
    <w:uiPriority w:val="0"/>
    <w:rPr>
      <w:rFonts w:eastAsia="楷体"/>
    </w:rPr>
  </w:style>
  <w:style w:type="paragraph" w:customStyle="1" w:styleId="39">
    <w:name w:val="一级标题"/>
    <w:basedOn w:val="1"/>
    <w:next w:val="38"/>
    <w:link w:val="43"/>
    <w:qFormat/>
    <w:uiPriority w:val="0"/>
    <w:pPr>
      <w:spacing w:line="600" w:lineRule="exact"/>
      <w:jc w:val="left"/>
    </w:pPr>
    <w:rPr>
      <w:rFonts w:eastAsia="黑体"/>
    </w:rPr>
  </w:style>
  <w:style w:type="character" w:customStyle="1" w:styleId="40">
    <w:name w:val="二级标题 Char"/>
    <w:link w:val="38"/>
    <w:qFormat/>
    <w:uiPriority w:val="0"/>
    <w:rPr>
      <w:rFonts w:ascii="Times New Roman" w:hAnsi="Times New Roman" w:eastAsia="楷体"/>
      <w:sz w:val="32"/>
    </w:rPr>
  </w:style>
  <w:style w:type="paragraph" w:customStyle="1" w:styleId="41">
    <w:name w:val="附大标题"/>
    <w:basedOn w:val="34"/>
    <w:next w:val="1"/>
    <w:link w:val="42"/>
    <w:qFormat/>
    <w:uiPriority w:val="0"/>
    <w:pPr>
      <w:spacing w:line="700" w:lineRule="exact"/>
    </w:pPr>
    <w:rPr>
      <w:rFonts w:ascii="方正小标宋_GBK"/>
    </w:rPr>
  </w:style>
  <w:style w:type="character" w:customStyle="1" w:styleId="42">
    <w:name w:val="附大标题 Char"/>
    <w:link w:val="41"/>
    <w:qFormat/>
    <w:uiPriority w:val="0"/>
    <w:rPr>
      <w:rFonts w:ascii="方正小标宋_GBK" w:hAnsi="微软雅黑" w:eastAsia="方正小标宋简体"/>
      <w:sz w:val="44"/>
      <w:szCs w:val="18"/>
    </w:rPr>
  </w:style>
  <w:style w:type="character" w:customStyle="1" w:styleId="43">
    <w:name w:val="一级标题 Char"/>
    <w:link w:val="39"/>
    <w:qFormat/>
    <w:uiPriority w:val="0"/>
    <w:rPr>
      <w:rFonts w:ascii="Times New Roman" w:hAnsi="Times New Roman" w:eastAsia="黑体"/>
      <w:sz w:val="32"/>
    </w:rPr>
  </w:style>
  <w:style w:type="paragraph" w:customStyle="1" w:styleId="44">
    <w:name w:val="发文字号"/>
    <w:basedOn w:val="1"/>
    <w:link w:val="45"/>
    <w:qFormat/>
    <w:uiPriority w:val="0"/>
    <w:pPr>
      <w:ind w:left="100" w:leftChars="100" w:right="100" w:rightChars="100" w:firstLine="0" w:firstLineChars="0"/>
      <w:jc w:val="center"/>
    </w:pPr>
    <w:rPr>
      <w:rFonts w:ascii="仿宋_GB2312" w:hAnsi="微软雅黑"/>
      <w:szCs w:val="32"/>
    </w:rPr>
  </w:style>
  <w:style w:type="character" w:customStyle="1" w:styleId="45">
    <w:name w:val="发文字号 Char"/>
    <w:link w:val="44"/>
    <w:qFormat/>
    <w:uiPriority w:val="0"/>
    <w:rPr>
      <w:rFonts w:ascii="仿宋_GB2312" w:hAnsi="微软雅黑" w:eastAsia="仿宋"/>
      <w:sz w:val="32"/>
      <w:szCs w:val="32"/>
    </w:rPr>
  </w:style>
  <w:style w:type="paragraph" w:customStyle="1" w:styleId="46">
    <w:name w:val="印发"/>
    <w:basedOn w:val="1"/>
    <w:link w:val="47"/>
    <w:qFormat/>
    <w:uiPriority w:val="0"/>
    <w:pPr>
      <w:spacing w:line="440" w:lineRule="exact"/>
      <w:ind w:left="100" w:leftChars="100" w:right="100" w:rightChars="100" w:firstLine="0" w:firstLineChars="0"/>
    </w:pPr>
    <w:rPr>
      <w:rFonts w:ascii="仿宋" w:hAnsi="仿宋"/>
      <w:sz w:val="28"/>
      <w:szCs w:val="28"/>
    </w:rPr>
  </w:style>
  <w:style w:type="character" w:customStyle="1" w:styleId="47">
    <w:name w:val="印发 Char"/>
    <w:link w:val="46"/>
    <w:qFormat/>
    <w:uiPriority w:val="0"/>
    <w:rPr>
      <w:rFonts w:ascii="仿宋" w:hAnsi="仿宋" w:eastAsia="仿宋"/>
      <w:sz w:val="28"/>
      <w:szCs w:val="28"/>
    </w:rPr>
  </w:style>
  <w:style w:type="character" w:customStyle="1" w:styleId="48">
    <w:name w:val="标题 Char"/>
    <w:link w:val="16"/>
    <w:qFormat/>
    <w:uiPriority w:val="10"/>
    <w:rPr>
      <w:rFonts w:ascii="Cambria" w:hAnsi="Cambria" w:eastAsia="宋体" w:cs="Times New Roman"/>
      <w:b/>
      <w:bCs/>
      <w:sz w:val="32"/>
      <w:szCs w:val="32"/>
    </w:rPr>
  </w:style>
  <w:style w:type="paragraph" w:customStyle="1" w:styleId="49">
    <w:name w:val="无间隔1"/>
    <w:link w:val="50"/>
    <w:qFormat/>
    <w:uiPriority w:val="1"/>
    <w:pPr>
      <w:adjustRightInd w:val="0"/>
      <w:snapToGrid w:val="0"/>
      <w:ind w:firstLine="200" w:firstLineChars="200"/>
      <w:jc w:val="both"/>
    </w:pPr>
    <w:rPr>
      <w:rFonts w:ascii="Times New Roman" w:hAnsi="Times New Roman" w:eastAsia="仿宋" w:cstheme="minorBidi"/>
      <w:sz w:val="32"/>
      <w:szCs w:val="22"/>
      <w:lang w:val="en-US" w:eastAsia="zh-CN" w:bidi="ar-SA"/>
    </w:rPr>
  </w:style>
  <w:style w:type="character" w:customStyle="1" w:styleId="50">
    <w:name w:val="无间隔 Char"/>
    <w:link w:val="49"/>
    <w:qFormat/>
    <w:uiPriority w:val="1"/>
    <w:rPr>
      <w:rFonts w:ascii="Times New Roman" w:hAnsi="Times New Roman" w:eastAsia="仿宋"/>
      <w:sz w:val="32"/>
    </w:rPr>
  </w:style>
  <w:style w:type="paragraph" w:customStyle="1" w:styleId="51">
    <w:name w:val="发文单位"/>
    <w:basedOn w:val="1"/>
    <w:link w:val="52"/>
    <w:qFormat/>
    <w:uiPriority w:val="0"/>
    <w:pPr>
      <w:ind w:right="640" w:rightChars="200" w:firstLine="0" w:firstLineChars="0"/>
      <w:jc w:val="right"/>
    </w:pPr>
    <w:rPr>
      <w:rFonts w:cs="Times New Roman"/>
      <w:szCs w:val="28"/>
    </w:rPr>
  </w:style>
  <w:style w:type="character" w:customStyle="1" w:styleId="52">
    <w:name w:val="发文单位 Char"/>
    <w:basedOn w:val="20"/>
    <w:link w:val="51"/>
    <w:qFormat/>
    <w:uiPriority w:val="0"/>
    <w:rPr>
      <w:rFonts w:ascii="Times New Roman" w:hAnsi="Times New Roman" w:eastAsia="仿宋" w:cs="Times New Roman"/>
      <w:sz w:val="32"/>
      <w:szCs w:val="28"/>
    </w:rPr>
  </w:style>
  <w:style w:type="paragraph" w:customStyle="1" w:styleId="53">
    <w:name w:val="Char Char2 Char Char"/>
    <w:basedOn w:val="1"/>
    <w:qFormat/>
    <w:uiPriority w:val="0"/>
    <w:pPr>
      <w:spacing w:line="360" w:lineRule="auto"/>
      <w:ind w:firstLine="551" w:firstLineChars="196"/>
    </w:pPr>
    <w:rPr>
      <w:rFonts w:eastAsia="宋体" w:cs="Times New Roman"/>
      <w:b/>
      <w:sz w:val="28"/>
      <w:szCs w:val="28"/>
    </w:rPr>
  </w:style>
  <w:style w:type="paragraph" w:customStyle="1" w:styleId="54">
    <w:name w:val="列出段落11"/>
    <w:basedOn w:val="1"/>
    <w:qFormat/>
    <w:uiPriority w:val="0"/>
    <w:pPr>
      <w:adjustRightInd/>
      <w:snapToGrid/>
      <w:spacing w:line="240" w:lineRule="auto"/>
      <w:ind w:firstLine="420"/>
    </w:pPr>
    <w:rPr>
      <w:rFonts w:ascii="Calibri" w:hAnsi="Calibri" w:eastAsia="宋体" w:cs="Times New Roman"/>
      <w:kern w:val="2"/>
      <w:sz w:val="21"/>
    </w:rPr>
  </w:style>
  <w:style w:type="paragraph" w:customStyle="1" w:styleId="55">
    <w:name w:val="Normal_1"/>
    <w:qFormat/>
    <w:uiPriority w:val="0"/>
    <w:pPr>
      <w:spacing w:before="120" w:after="240"/>
      <w:jc w:val="both"/>
    </w:pPr>
    <w:rPr>
      <w:rFonts w:ascii="Calibri" w:hAnsi="Calibri" w:eastAsia="Calibri" w:cs="Times New Roman"/>
      <w:sz w:val="22"/>
      <w:szCs w:val="22"/>
      <w:lang w:val="ru-RU" w:eastAsia="en-US" w:bidi="ar-SA"/>
    </w:rPr>
  </w:style>
  <w:style w:type="character" w:customStyle="1" w:styleId="56">
    <w:name w:val="正文文本 Char"/>
    <w:basedOn w:val="20"/>
    <w:link w:val="8"/>
    <w:qFormat/>
    <w:uiPriority w:val="0"/>
    <w:rPr>
      <w:rFonts w:ascii="Times New Roman" w:hAnsi="Times New Roman" w:eastAsia="仿宋" w:cstheme="minorBidi"/>
      <w:sz w:val="32"/>
      <w:szCs w:val="22"/>
    </w:rPr>
  </w:style>
  <w:style w:type="paragraph" w:styleId="57">
    <w:name w:val="List Paragraph"/>
    <w:basedOn w:val="1"/>
    <w:unhideWhenUsed/>
    <w:qFormat/>
    <w:uiPriority w:val="99"/>
    <w:pPr>
      <w:ind w:firstLine="420"/>
    </w:pPr>
  </w:style>
  <w:style w:type="character" w:customStyle="1" w:styleId="58">
    <w:name w:val="font11"/>
    <w:basedOn w:val="20"/>
    <w:qFormat/>
    <w:uiPriority w:val="0"/>
    <w:rPr>
      <w:rFonts w:ascii="宋体" w:hAnsi="宋体" w:eastAsia="宋体" w:cs="宋体"/>
      <w:color w:val="000000"/>
      <w:sz w:val="24"/>
      <w:szCs w:val="24"/>
      <w:u w:val="none"/>
    </w:rPr>
  </w:style>
  <w:style w:type="character" w:customStyle="1" w:styleId="59">
    <w:name w:val="font21"/>
    <w:basedOn w:val="20"/>
    <w:qFormat/>
    <w:uiPriority w:val="0"/>
    <w:rPr>
      <w:rFonts w:hint="eastAsia" w:ascii="MingLiU" w:hAnsi="MingLiU" w:eastAsia="MingLiU" w:cs="MingLiU"/>
      <w:color w:val="000000"/>
      <w:sz w:val="24"/>
      <w:szCs w:val="24"/>
      <w:u w:val="none"/>
    </w:rPr>
  </w:style>
  <w:style w:type="paragraph" w:styleId="60">
    <w:name w:val="No Spacing"/>
    <w:qFormat/>
    <w:uiPriority w:val="1"/>
    <w:pPr>
      <w:widowControl w:val="0"/>
    </w:pPr>
    <w:rPr>
      <w:rFonts w:ascii="Times New Roman" w:hAnsi="Times New Roman" w:eastAsia="Times New Roman" w:cs="Times New Roman"/>
      <w:color w:val="000000"/>
      <w:sz w:val="24"/>
      <w:szCs w:val="24"/>
      <w:lang w:val="en-US" w:eastAsia="en-US" w:bidi="en-US"/>
    </w:rPr>
  </w:style>
  <w:style w:type="paragraph" w:customStyle="1" w:styleId="61">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62">
    <w:name w:val="Header or footer|1"/>
    <w:basedOn w:val="1"/>
    <w:qFormat/>
    <w:uiPriority w:val="0"/>
    <w:pPr>
      <w:jc w:val="left"/>
    </w:pPr>
    <w:rPr>
      <w:lang w:val="zh-TW" w:eastAsia="zh-TW" w:bidi="zh-TW"/>
    </w:rPr>
  </w:style>
  <w:style w:type="paragraph" w:customStyle="1" w:styleId="63">
    <w:name w:val="BodyText"/>
    <w:basedOn w:val="1"/>
    <w:qFormat/>
    <w:uiPriority w:val="0"/>
    <w:rPr>
      <w:sz w:val="24"/>
      <w:szCs w:val="20"/>
    </w:rPr>
  </w:style>
  <w:style w:type="character" w:customStyle="1" w:styleId="64">
    <w:name w:val="qowt-font1-timesnewroman"/>
    <w:basedOn w:val="20"/>
    <w:qFormat/>
    <w:uiPriority w:val="0"/>
  </w:style>
  <w:style w:type="paragraph" w:customStyle="1" w:styleId="65">
    <w:name w:val="表头"/>
    <w:basedOn w:val="66"/>
    <w:qFormat/>
    <w:uiPriority w:val="0"/>
    <w:pPr>
      <w:ind w:firstLine="0" w:firstLineChars="0"/>
      <w:jc w:val="center"/>
    </w:pPr>
    <w:rPr>
      <w:b/>
      <w:sz w:val="32"/>
    </w:rPr>
  </w:style>
  <w:style w:type="paragraph" w:customStyle="1" w:styleId="66">
    <w:name w:val="文件正文"/>
    <w:basedOn w:val="1"/>
    <w:qFormat/>
    <w:uiPriority w:val="0"/>
    <w:pPr>
      <w:widowControl w:val="0"/>
      <w:adjustRightInd w:val="0"/>
      <w:snapToGrid w:val="0"/>
      <w:spacing w:line="360" w:lineRule="auto"/>
      <w:ind w:firstLine="200" w:firstLineChars="200"/>
      <w:textAlignment w:val="baseline"/>
    </w:pPr>
    <w:rPr>
      <w:rFonts w:ascii="宋体" w:hAnsi="宋体" w:eastAsia="宋体"/>
      <w:color w:val="0D0D0D"/>
      <w:sz w:val="24"/>
      <w:szCs w:val="23"/>
    </w:rPr>
  </w:style>
  <w:style w:type="paragraph" w:customStyle="1" w:styleId="67">
    <w:name w:val="正文1"/>
    <w:qFormat/>
    <w:uiPriority w:val="0"/>
    <w:pPr>
      <w:widowControl w:val="0"/>
      <w:adjustRightInd w:val="0"/>
      <w:snapToGrid w:val="0"/>
      <w:spacing w:line="360" w:lineRule="auto"/>
      <w:ind w:firstLine="200" w:firstLineChars="200"/>
      <w:jc w:val="both"/>
      <w:textAlignment w:val="baseline"/>
    </w:pPr>
    <w:rPr>
      <w:rFonts w:ascii="宋体" w:hAnsi="Times New Roman" w:eastAsia="宋体" w:cs="Times New Roman"/>
      <w:snapToGrid w:val="0"/>
      <w:sz w:val="24"/>
      <w:lang w:val="en-US" w:eastAsia="zh-CN" w:bidi="ar-SA"/>
    </w:rPr>
  </w:style>
  <w:style w:type="paragraph" w:customStyle="1" w:styleId="68">
    <w:name w:val="样式 盖章"/>
    <w:basedOn w:val="67"/>
    <w:qFormat/>
    <w:uiPriority w:val="0"/>
    <w:pPr>
      <w:ind w:firstLine="0" w:firstLineChars="0"/>
    </w:pPr>
    <w:rPr>
      <w:bCs/>
    </w:rPr>
  </w:style>
  <w:style w:type="paragraph" w:customStyle="1" w:styleId="69">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Times New Roman"/>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04DA3-343F-462E-BB7D-28E66B00D5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14410</Words>
  <Characters>14928</Characters>
  <Lines>9</Lines>
  <Paragraphs>2</Paragraphs>
  <TotalTime>12</TotalTime>
  <ScaleCrop>false</ScaleCrop>
  <LinksUpToDate>false</LinksUpToDate>
  <CharactersWithSpaces>16055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2018-06-01T01:20:00Z</dcterms:created>
  <dc:creator>高冬霞</dc:creator>
  <cp:lastModifiedBy>杨彩华</cp:lastModifiedBy>
  <cp:lastPrinted>2023-02-15T06:22:00Z</cp:lastPrinted>
  <dcterms:modified xsi:type="dcterms:W3CDTF">2023-03-24T05:50:03Z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SaveFontToCloudKey">
    <vt:lpwstr>835862644_embed</vt:lpwstr>
  </property>
  <property fmtid="{D5CDD505-2E9C-101B-9397-08002B2CF9AE}" pid="4" name="ICV">
    <vt:lpwstr>88E990A13CBE4443A77A73EC87A24B97</vt:lpwstr>
  </property>
</Properties>
</file>