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kinsoku/>
        <w:wordWrap/>
        <w:overflowPunct/>
        <w:topLinePunct w:val="0"/>
        <w:bidi w:val="0"/>
        <w:spacing w:line="590" w:lineRule="exact"/>
        <w:ind w:firstLine="640" w:firstLineChars="200"/>
        <w:textAlignment w:val="baseline"/>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pPr>
        <w:pStyle w:val="2"/>
        <w:kinsoku/>
        <w:wordWrap/>
        <w:overflowPunct/>
        <w:topLinePunct w:val="0"/>
        <w:bidi w:val="0"/>
        <w:spacing w:line="590" w:lineRule="exact"/>
        <w:ind w:firstLine="420" w:firstLineChars="200"/>
        <w:rPr>
          <w:rFonts w:hint="default" w:ascii="Times New Roman" w:hAnsi="Times New Roman" w:cs="Times New Roman"/>
          <w:color w:val="auto"/>
          <w:highlight w:val="none"/>
          <w:lang w:val="en-US" w:eastAsia="zh-CN"/>
        </w:rPr>
      </w:pPr>
    </w:p>
    <w:p>
      <w:pPr>
        <w:tabs>
          <w:tab w:val="left" w:pos="7513"/>
        </w:tabs>
        <w:kinsoku/>
        <w:wordWrap/>
        <w:overflowPunct/>
        <w:topLinePunct w:val="0"/>
        <w:bidi w:val="0"/>
        <w:spacing w:line="590" w:lineRule="exact"/>
        <w:ind w:right="1021" w:rightChars="486" w:firstLine="720" w:firstLineChars="200"/>
        <w:jc w:val="left"/>
        <w:rPr>
          <w:rFonts w:hint="default" w:ascii="Times New Roman" w:hAnsi="Times New Roman" w:eastAsia="楷体" w:cs="Times New Roman"/>
          <w:b w:val="0"/>
          <w:bCs w:val="0"/>
          <w:color w:val="auto"/>
          <w:sz w:val="36"/>
          <w:szCs w:val="36"/>
          <w:highlight w:val="none"/>
          <w:lang w:val="en-US" w:eastAsia="zh-CN"/>
        </w:rPr>
      </w:pPr>
      <w:r>
        <w:rPr>
          <w:rFonts w:hint="default" w:ascii="Times New Roman" w:hAnsi="Times New Roman" w:eastAsia="楷体" w:cs="Times New Roman"/>
          <w:b w:val="0"/>
          <w:bCs w:val="0"/>
          <w:color w:val="auto"/>
          <w:sz w:val="36"/>
          <w:szCs w:val="36"/>
          <w:highlight w:val="none"/>
        </w:rPr>
        <w:t>项目名称：</w:t>
      </w:r>
      <w:r>
        <w:rPr>
          <w:rFonts w:hint="default" w:ascii="Times New Roman" w:hAnsi="Times New Roman" w:eastAsia="楷体" w:cs="Times New Roman"/>
          <w:b w:val="0"/>
          <w:bCs w:val="0"/>
          <w:color w:val="auto"/>
          <w:sz w:val="36"/>
          <w:szCs w:val="36"/>
          <w:highlight w:val="none"/>
          <w:lang w:val="en-US" w:eastAsia="zh-CN"/>
        </w:rPr>
        <w:t>成都粮食集团</w:t>
      </w:r>
      <w:r>
        <w:rPr>
          <w:rFonts w:hint="eastAsia" w:eastAsia="楷体" w:cs="Times New Roman"/>
          <w:b w:val="0"/>
          <w:bCs w:val="0"/>
          <w:color w:val="auto"/>
          <w:sz w:val="36"/>
          <w:szCs w:val="36"/>
          <w:highlight w:val="none"/>
          <w:lang w:val="en-US" w:eastAsia="zh-CN"/>
        </w:rPr>
        <w:t>青白江园区转型优化方案</w:t>
      </w:r>
    </w:p>
    <w:p>
      <w:pPr>
        <w:tabs>
          <w:tab w:val="left" w:pos="7513"/>
        </w:tabs>
        <w:kinsoku/>
        <w:wordWrap/>
        <w:overflowPunct/>
        <w:topLinePunct w:val="0"/>
        <w:bidi w:val="0"/>
        <w:spacing w:line="590" w:lineRule="exact"/>
        <w:ind w:right="1021" w:rightChars="486" w:firstLine="720" w:firstLineChars="200"/>
        <w:jc w:val="left"/>
        <w:rPr>
          <w:rFonts w:hint="default" w:ascii="Times New Roman" w:hAnsi="Times New Roman" w:eastAsia="宋体" w:cs="Times New Roman"/>
          <w:color w:val="auto"/>
          <w:highlight w:val="none"/>
          <w:lang w:val="en-US" w:eastAsia="zh-CN"/>
        </w:rPr>
      </w:pPr>
      <w:r>
        <w:rPr>
          <w:rFonts w:hint="default" w:ascii="Times New Roman" w:hAnsi="Times New Roman" w:eastAsia="楷体" w:cs="Times New Roman"/>
          <w:b w:val="0"/>
          <w:bCs w:val="0"/>
          <w:color w:val="auto"/>
          <w:sz w:val="36"/>
          <w:szCs w:val="36"/>
          <w:highlight w:val="none"/>
          <w:lang w:val="en-US" w:eastAsia="zh-CN"/>
        </w:rPr>
        <w:t>项目编号：CLJT-ZT-20230</w:t>
      </w:r>
      <w:r>
        <w:rPr>
          <w:rFonts w:hint="eastAsia" w:eastAsia="楷体" w:cs="Times New Roman"/>
          <w:b w:val="0"/>
          <w:bCs w:val="0"/>
          <w:color w:val="auto"/>
          <w:sz w:val="36"/>
          <w:szCs w:val="36"/>
          <w:highlight w:val="none"/>
          <w:lang w:val="en-US" w:eastAsia="zh-CN"/>
        </w:rPr>
        <w:t>3</w:t>
      </w:r>
      <w:r>
        <w:rPr>
          <w:rFonts w:hint="default" w:ascii="Times New Roman" w:hAnsi="Times New Roman" w:eastAsia="楷体" w:cs="Times New Roman"/>
          <w:b w:val="0"/>
          <w:bCs w:val="0"/>
          <w:color w:val="auto"/>
          <w:sz w:val="36"/>
          <w:szCs w:val="36"/>
          <w:highlight w:val="none"/>
          <w:lang w:val="en-US" w:eastAsia="zh-CN"/>
        </w:rPr>
        <w:t>-5</w:t>
      </w:r>
    </w:p>
    <w:p>
      <w:pPr>
        <w:jc w:val="center"/>
        <w:rPr>
          <w:rFonts w:hint="default" w:ascii="Times New Roman" w:hAnsi="Times New Roman" w:eastAsia="方正小标宋简体" w:cs="Times New Roman"/>
          <w:color w:val="auto"/>
          <w:sz w:val="96"/>
          <w:szCs w:val="144"/>
          <w:highlight w:val="none"/>
        </w:rPr>
      </w:pPr>
    </w:p>
    <w:p>
      <w:pPr>
        <w:jc w:val="both"/>
        <w:rPr>
          <w:rFonts w:hint="default" w:ascii="Times New Roman" w:hAnsi="Times New Roman" w:eastAsia="方正小标宋简体" w:cs="Times New Roman"/>
          <w:color w:val="auto"/>
          <w:sz w:val="96"/>
          <w:szCs w:val="144"/>
          <w:highlight w:val="none"/>
        </w:rPr>
      </w:pPr>
    </w:p>
    <w:p>
      <w:pPr>
        <w:jc w:val="center"/>
        <w:rPr>
          <w:rFonts w:hint="default" w:ascii="Times New Roman" w:hAnsi="Times New Roman" w:eastAsia="方正小标宋简体" w:cs="Times New Roman"/>
          <w:color w:val="auto"/>
          <w:sz w:val="96"/>
          <w:szCs w:val="144"/>
          <w:highlight w:val="none"/>
        </w:rPr>
      </w:pPr>
      <w:r>
        <w:rPr>
          <w:rFonts w:hint="default" w:ascii="Times New Roman" w:hAnsi="Times New Roman" w:eastAsia="方正小标宋简体" w:cs="Times New Roman"/>
          <w:color w:val="auto"/>
          <w:sz w:val="96"/>
          <w:szCs w:val="144"/>
          <w:highlight w:val="none"/>
        </w:rPr>
        <w:t>比选文件</w:t>
      </w:r>
    </w:p>
    <w:p>
      <w:pPr>
        <w:kinsoku/>
        <w:wordWrap/>
        <w:overflowPunct/>
        <w:topLinePunct w:val="0"/>
        <w:bidi w:val="0"/>
        <w:spacing w:line="590" w:lineRule="exact"/>
        <w:ind w:firstLine="600" w:firstLineChars="200"/>
        <w:jc w:val="center"/>
        <w:rPr>
          <w:rFonts w:hint="default" w:ascii="Times New Roman" w:hAnsi="Times New Roman" w:cs="Times New Roman" w:eastAsiaTheme="minorEastAsia"/>
          <w:color w:val="auto"/>
          <w:kern w:val="0"/>
          <w:sz w:val="30"/>
          <w:szCs w:val="30"/>
          <w:highlight w:val="none"/>
        </w:rPr>
      </w:pPr>
    </w:p>
    <w:p>
      <w:pPr>
        <w:kinsoku/>
        <w:wordWrap/>
        <w:overflowPunct/>
        <w:topLinePunct w:val="0"/>
        <w:bidi w:val="0"/>
        <w:spacing w:line="590" w:lineRule="exact"/>
        <w:ind w:firstLine="562" w:firstLineChars="200"/>
        <w:jc w:val="center"/>
        <w:rPr>
          <w:rFonts w:hint="default" w:ascii="Times New Roman" w:hAnsi="Times New Roman" w:cs="Times New Roman" w:eastAsiaTheme="minorEastAsia"/>
          <w:b/>
          <w:color w:val="auto"/>
          <w:sz w:val="28"/>
          <w:szCs w:val="28"/>
          <w:highlight w:val="none"/>
        </w:rPr>
      </w:pPr>
    </w:p>
    <w:p>
      <w:pPr>
        <w:kinsoku/>
        <w:wordWrap/>
        <w:overflowPunct/>
        <w:topLinePunct w:val="0"/>
        <w:bidi w:val="0"/>
        <w:spacing w:line="590" w:lineRule="exact"/>
        <w:ind w:firstLine="1044" w:firstLineChars="200"/>
        <w:jc w:val="both"/>
        <w:rPr>
          <w:rFonts w:hint="default" w:ascii="Times New Roman" w:hAnsi="Times New Roman" w:cs="Times New Roman" w:eastAsiaTheme="minorEastAsia"/>
          <w:b/>
          <w:color w:val="auto"/>
          <w:sz w:val="52"/>
          <w:szCs w:val="52"/>
          <w:highlight w:val="none"/>
        </w:rPr>
      </w:pPr>
    </w:p>
    <w:p>
      <w:pPr>
        <w:kinsoku/>
        <w:wordWrap/>
        <w:overflowPunct/>
        <w:topLinePunct w:val="0"/>
        <w:bidi w:val="0"/>
        <w:spacing w:line="590" w:lineRule="exact"/>
        <w:ind w:firstLine="1044" w:firstLineChars="200"/>
        <w:rPr>
          <w:rFonts w:hint="default" w:ascii="Times New Roman" w:hAnsi="Times New Roman" w:cs="Times New Roman" w:eastAsiaTheme="minorEastAsia"/>
          <w:b/>
          <w:color w:val="auto"/>
          <w:sz w:val="52"/>
          <w:szCs w:val="52"/>
          <w:highlight w:val="none"/>
          <w:u w:val="single"/>
        </w:rPr>
      </w:pPr>
    </w:p>
    <w:p>
      <w:pPr>
        <w:tabs>
          <w:tab w:val="left" w:pos="7513"/>
        </w:tabs>
        <w:kinsoku/>
        <w:wordWrap/>
        <w:overflowPunct/>
        <w:topLinePunct w:val="0"/>
        <w:bidi w:val="0"/>
        <w:spacing w:line="590" w:lineRule="exact"/>
        <w:ind w:right="1021" w:rightChars="486" w:firstLine="720" w:firstLineChars="200"/>
        <w:jc w:val="center"/>
        <w:rPr>
          <w:rFonts w:hint="default" w:ascii="Times New Roman" w:hAnsi="Times New Roman" w:eastAsia="楷体" w:cs="Times New Roman"/>
          <w:b w:val="0"/>
          <w:bCs w:val="0"/>
          <w:color w:val="auto"/>
          <w:sz w:val="36"/>
          <w:szCs w:val="36"/>
          <w:highlight w:val="none"/>
          <w:u w:val="single"/>
        </w:rPr>
      </w:pPr>
      <w:bookmarkStart w:id="0" w:name="OLE_LINK79"/>
      <w:bookmarkStart w:id="1" w:name="OLE_LINK90"/>
      <w:bookmarkStart w:id="2" w:name="OLE_LINK80"/>
      <w:bookmarkStart w:id="3" w:name="OLE_LINK91"/>
      <w:r>
        <w:rPr>
          <w:rFonts w:hint="default" w:ascii="Times New Roman" w:hAnsi="Times New Roman" w:eastAsia="楷体" w:cs="Times New Roman"/>
          <w:b w:val="0"/>
          <w:bCs w:val="0"/>
          <w:color w:val="auto"/>
          <w:sz w:val="36"/>
          <w:szCs w:val="36"/>
          <w:highlight w:val="none"/>
        </w:rPr>
        <w:t>比 选 人：</w:t>
      </w:r>
      <w:bookmarkEnd w:id="0"/>
      <w:bookmarkEnd w:id="1"/>
      <w:bookmarkEnd w:id="2"/>
      <w:bookmarkEnd w:id="3"/>
      <w:r>
        <w:rPr>
          <w:rFonts w:hint="default" w:ascii="Times New Roman" w:hAnsi="Times New Roman" w:eastAsia="楷体" w:cs="Times New Roman"/>
          <w:b w:val="0"/>
          <w:bCs w:val="0"/>
          <w:color w:val="auto"/>
          <w:sz w:val="36"/>
          <w:szCs w:val="36"/>
          <w:highlight w:val="none"/>
        </w:rPr>
        <w:t>成都粮食集团有限公司</w:t>
      </w:r>
    </w:p>
    <w:p>
      <w:pPr>
        <w:kinsoku/>
        <w:wordWrap/>
        <w:overflowPunct/>
        <w:topLinePunct w:val="0"/>
        <w:bidi w:val="0"/>
        <w:spacing w:line="590" w:lineRule="exact"/>
        <w:ind w:firstLine="720" w:firstLineChars="200"/>
        <w:jc w:val="center"/>
        <w:rPr>
          <w:rFonts w:hint="default" w:ascii="Times New Roman" w:hAnsi="Times New Roman" w:eastAsia="楷体" w:cs="Times New Roman"/>
          <w:b w:val="0"/>
          <w:bCs w:val="0"/>
          <w:color w:val="auto"/>
          <w:sz w:val="36"/>
          <w:szCs w:val="36"/>
          <w:highlight w:val="none"/>
        </w:rPr>
      </w:pPr>
    </w:p>
    <w:p>
      <w:pPr>
        <w:kinsoku/>
        <w:wordWrap/>
        <w:overflowPunct/>
        <w:topLinePunct w:val="0"/>
        <w:bidi w:val="0"/>
        <w:spacing w:line="590" w:lineRule="exact"/>
        <w:ind w:firstLine="720" w:firstLineChars="200"/>
        <w:jc w:val="center"/>
        <w:rPr>
          <w:rFonts w:hint="default" w:ascii="Times New Roman" w:hAnsi="Times New Roman" w:eastAsia="楷体" w:cs="Times New Roman"/>
          <w:b w:val="0"/>
          <w:bCs w:val="0"/>
          <w:color w:val="auto"/>
          <w:sz w:val="36"/>
          <w:szCs w:val="36"/>
          <w:highlight w:val="none"/>
        </w:rPr>
      </w:pPr>
    </w:p>
    <w:p>
      <w:pPr>
        <w:kinsoku/>
        <w:wordWrap/>
        <w:overflowPunct/>
        <w:topLinePunct w:val="0"/>
        <w:bidi w:val="0"/>
        <w:spacing w:line="590" w:lineRule="exact"/>
        <w:ind w:firstLine="720" w:firstLineChars="200"/>
        <w:jc w:val="center"/>
        <w:rPr>
          <w:rFonts w:hint="default" w:ascii="Times New Roman" w:hAnsi="Times New Roman" w:eastAsia="楷体" w:cs="Times New Roman"/>
          <w:b w:val="0"/>
          <w:bCs w:val="0"/>
          <w:color w:val="auto"/>
          <w:sz w:val="36"/>
          <w:szCs w:val="36"/>
          <w:highlight w:val="none"/>
        </w:rPr>
      </w:pPr>
      <w:r>
        <w:rPr>
          <w:rFonts w:hint="default" w:ascii="Times New Roman" w:hAnsi="Times New Roman" w:eastAsia="楷体" w:cs="Times New Roman"/>
          <w:b w:val="0"/>
          <w:bCs w:val="0"/>
          <w:color w:val="auto"/>
          <w:sz w:val="36"/>
          <w:szCs w:val="36"/>
          <w:highlight w:val="none"/>
        </w:rPr>
        <w:t>编制时间</w:t>
      </w:r>
    </w:p>
    <w:p>
      <w:pPr>
        <w:kinsoku/>
        <w:wordWrap/>
        <w:overflowPunct/>
        <w:topLinePunct w:val="0"/>
        <w:bidi w:val="0"/>
        <w:spacing w:line="590" w:lineRule="exact"/>
        <w:ind w:firstLine="720" w:firstLineChars="200"/>
        <w:jc w:val="center"/>
        <w:rPr>
          <w:rFonts w:hint="default" w:ascii="Times New Roman" w:hAnsi="Times New Roman" w:eastAsia="楷体" w:cs="Times New Roman"/>
          <w:b w:val="0"/>
          <w:bCs w:val="0"/>
          <w:color w:val="auto"/>
          <w:sz w:val="36"/>
          <w:szCs w:val="36"/>
          <w:highlight w:val="none"/>
        </w:rPr>
      </w:pPr>
      <w:r>
        <w:rPr>
          <w:rFonts w:hint="default" w:ascii="Times New Roman" w:hAnsi="Times New Roman" w:eastAsia="楷体" w:cs="Times New Roman"/>
          <w:b w:val="0"/>
          <w:bCs w:val="0"/>
          <w:color w:val="auto"/>
          <w:sz w:val="36"/>
          <w:szCs w:val="36"/>
          <w:highlight w:val="none"/>
          <w:lang w:val="zh-CN"/>
        </w:rPr>
        <w:t>二○二三年</w:t>
      </w:r>
      <w:r>
        <w:rPr>
          <w:rFonts w:hint="eastAsia" w:eastAsia="楷体" w:cs="Times New Roman"/>
          <w:b w:val="0"/>
          <w:bCs w:val="0"/>
          <w:color w:val="auto"/>
          <w:sz w:val="36"/>
          <w:szCs w:val="36"/>
          <w:highlight w:val="none"/>
          <w:lang w:val="en-US" w:eastAsia="zh-CN"/>
        </w:rPr>
        <w:t>三</w:t>
      </w:r>
      <w:r>
        <w:rPr>
          <w:rFonts w:hint="default" w:ascii="Times New Roman" w:hAnsi="Times New Roman" w:eastAsia="楷体" w:cs="Times New Roman"/>
          <w:b w:val="0"/>
          <w:bCs w:val="0"/>
          <w:color w:val="auto"/>
          <w:sz w:val="36"/>
          <w:szCs w:val="36"/>
          <w:highlight w:val="none"/>
          <w:lang w:val="zh-CN"/>
        </w:rPr>
        <w:t>月</w:t>
      </w:r>
    </w:p>
    <w:p>
      <w:pPr>
        <w:pStyle w:val="2"/>
        <w:kinsoku/>
        <w:wordWrap/>
        <w:overflowPunct/>
        <w:topLinePunct w:val="0"/>
        <w:bidi w:val="0"/>
        <w:spacing w:line="590" w:lineRule="exact"/>
        <w:ind w:firstLine="640" w:firstLineChars="200"/>
        <w:rPr>
          <w:rFonts w:hint="default" w:ascii="Times New Roman" w:hAnsi="Times New Roman" w:eastAsia="楷体" w:cs="Times New Roman"/>
          <w:color w:val="auto"/>
          <w:sz w:val="32"/>
          <w:szCs w:val="32"/>
          <w:highlight w:val="none"/>
        </w:rPr>
      </w:pPr>
    </w:p>
    <w:p>
      <w:pPr>
        <w:keepNext w:val="0"/>
        <w:keepLines w:val="0"/>
        <w:pageBreakBefore/>
        <w:widowControl/>
        <w:kinsoku/>
        <w:wordWrap/>
        <w:overflowPunct/>
        <w:topLinePunct w:val="0"/>
        <w:bidi w:val="0"/>
        <w:spacing w:line="590" w:lineRule="exact"/>
        <w:ind w:firstLine="883" w:firstLineChars="200"/>
        <w:jc w:val="center"/>
        <w:rPr>
          <w:rFonts w:hint="default" w:ascii="Times New Roman" w:hAnsi="Times New Roman" w:eastAsia="楷体" w:cs="Times New Roman"/>
          <w:b/>
          <w:bCs/>
          <w:color w:val="auto"/>
          <w:sz w:val="44"/>
          <w:szCs w:val="44"/>
          <w:highlight w:val="none"/>
        </w:rPr>
        <w:sectPr>
          <w:footerReference r:id="rId3" w:type="default"/>
          <w:footerReference r:id="rId4" w:type="even"/>
          <w:pgSz w:w="11907" w:h="16839"/>
          <w:pgMar w:top="2098" w:right="1474" w:bottom="1644" w:left="1588" w:header="851" w:footer="992" w:gutter="0"/>
          <w:pgNumType w:fmt="decimal" w:start="1"/>
          <w:cols w:space="720" w:num="1"/>
          <w:docGrid w:linePitch="312" w:charSpace="0"/>
        </w:sectPr>
      </w:pPr>
    </w:p>
    <w:p>
      <w:pPr>
        <w:keepNext w:val="0"/>
        <w:keepLines w:val="0"/>
        <w:pageBreakBefore/>
        <w:widowControl/>
        <w:kinsoku/>
        <w:wordWrap/>
        <w:overflowPunct/>
        <w:topLinePunct w:val="0"/>
        <w:bidi w:val="0"/>
        <w:spacing w:line="590" w:lineRule="exact"/>
        <w:ind w:firstLine="883" w:firstLineChars="200"/>
        <w:jc w:val="center"/>
        <w:rPr>
          <w:rFonts w:hint="default" w:ascii="Times New Roman" w:hAnsi="Times New Roman" w:eastAsia="楷体" w:cs="Times New Roman"/>
          <w:b/>
          <w:bCs/>
          <w:color w:val="auto"/>
          <w:sz w:val="44"/>
          <w:szCs w:val="44"/>
          <w:highlight w:val="none"/>
        </w:rPr>
      </w:pPr>
      <w:r>
        <w:rPr>
          <w:rFonts w:hint="default" w:ascii="Times New Roman" w:hAnsi="Times New Roman" w:eastAsia="楷体" w:cs="Times New Roman"/>
          <w:b/>
          <w:bCs/>
          <w:color w:val="auto"/>
          <w:sz w:val="44"/>
          <w:szCs w:val="44"/>
          <w:highlight w:val="none"/>
        </w:rPr>
        <w:t>目  录</w:t>
      </w:r>
    </w:p>
    <w:p>
      <w:pPr>
        <w:keepNext w:val="0"/>
        <w:keepLines w:val="0"/>
        <w:widowControl/>
        <w:kinsoku/>
        <w:wordWrap/>
        <w:overflowPunct/>
        <w:topLinePunct w:val="0"/>
        <w:bidi w:val="0"/>
        <w:spacing w:line="590" w:lineRule="exact"/>
        <w:ind w:firstLine="880" w:firstLineChars="200"/>
        <w:rPr>
          <w:rFonts w:hint="default" w:ascii="Times New Roman" w:hAnsi="Times New Roman" w:eastAsia="楷体" w:cs="Times New Roman"/>
          <w:color w:val="auto"/>
          <w:sz w:val="44"/>
          <w:szCs w:val="44"/>
          <w:highlight w:val="none"/>
        </w:rPr>
      </w:pPr>
    </w:p>
    <w:p>
      <w:pPr>
        <w:keepNext w:val="0"/>
        <w:keepLines w:val="0"/>
        <w:widowControl/>
        <w:kinsoku/>
        <w:wordWrap/>
        <w:overflowPunct/>
        <w:topLinePunct w:val="0"/>
        <w:bidi w:val="0"/>
        <w:spacing w:line="590" w:lineRule="exact"/>
        <w:ind w:firstLine="880" w:firstLineChars="200"/>
        <w:rPr>
          <w:rFonts w:hint="default" w:ascii="Times New Roman" w:hAnsi="Times New Roman" w:eastAsia="楷体" w:cs="Times New Roman"/>
          <w:color w:val="auto"/>
          <w:sz w:val="44"/>
          <w:szCs w:val="44"/>
          <w:highlight w:val="none"/>
        </w:rPr>
      </w:pP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第一章 比选公告</w:t>
      </w:r>
      <w:r>
        <w:rPr>
          <w:rFonts w:hint="default" w:ascii="Times New Roman" w:hAnsi="Times New Roman" w:eastAsia="楷体" w:cs="Times New Roman"/>
          <w:color w:val="auto"/>
          <w:sz w:val="28"/>
          <w:szCs w:val="28"/>
          <w:highlight w:val="none"/>
          <w:lang w:val="en-US" w:eastAsia="zh-CN"/>
        </w:rPr>
        <w:t>....................................................................................3</w:t>
      </w: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第二章 比选须知</w:t>
      </w:r>
      <w:r>
        <w:rPr>
          <w:rFonts w:hint="default" w:ascii="Times New Roman" w:hAnsi="Times New Roman" w:eastAsia="楷体" w:cs="Times New Roman"/>
          <w:color w:val="auto"/>
          <w:sz w:val="28"/>
          <w:szCs w:val="28"/>
          <w:highlight w:val="none"/>
          <w:lang w:val="en-US" w:eastAsia="zh-CN"/>
        </w:rPr>
        <w:t>....................................................................................5</w:t>
      </w: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rPr>
        <w:t xml:space="preserve">第三章 </w:t>
      </w:r>
      <w:r>
        <w:rPr>
          <w:rFonts w:hint="default" w:ascii="Times New Roman" w:hAnsi="Times New Roman" w:eastAsia="楷体" w:cs="Times New Roman"/>
          <w:color w:val="auto"/>
          <w:sz w:val="28"/>
          <w:szCs w:val="28"/>
          <w:highlight w:val="none"/>
          <w:lang w:val="en-US" w:eastAsia="zh-CN"/>
        </w:rPr>
        <w:t>比选文件格式</w:t>
      </w:r>
      <w:r>
        <w:rPr>
          <w:rFonts w:hint="default" w:ascii="Times New Roman" w:hAnsi="Times New Roman" w:eastAsia="楷体" w:cs="Times New Roman"/>
          <w:color w:val="auto"/>
          <w:sz w:val="28"/>
          <w:szCs w:val="28"/>
          <w:highlight w:val="none"/>
        </w:rPr>
        <w:t xml:space="preserve">办法 </w:t>
      </w:r>
      <w:r>
        <w:rPr>
          <w:rFonts w:hint="default" w:ascii="Times New Roman" w:hAnsi="Times New Roman" w:eastAsia="楷体" w:cs="Times New Roman"/>
          <w:color w:val="auto"/>
          <w:sz w:val="28"/>
          <w:szCs w:val="28"/>
          <w:highlight w:val="none"/>
          <w:lang w:val="en-US" w:eastAsia="zh-CN"/>
        </w:rPr>
        <w:t>.................................................................14</w:t>
      </w: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color w:val="auto"/>
          <w:sz w:val="28"/>
          <w:szCs w:val="28"/>
          <w:highlight w:val="none"/>
          <w:lang w:val="en-US" w:eastAsia="zh-CN"/>
        </w:rPr>
      </w:pPr>
      <w:r>
        <w:rPr>
          <w:rFonts w:hint="default" w:ascii="Times New Roman" w:hAnsi="Times New Roman" w:eastAsia="楷体" w:cs="Times New Roman"/>
          <w:color w:val="auto"/>
          <w:sz w:val="28"/>
          <w:szCs w:val="28"/>
          <w:highlight w:val="none"/>
        </w:rPr>
        <w:t>第四章</w:t>
      </w:r>
      <w:r>
        <w:rPr>
          <w:rFonts w:hint="default" w:ascii="Times New Roman" w:hAnsi="Times New Roman" w:eastAsia="楷体" w:cs="Times New Roman"/>
          <w:color w:val="auto"/>
          <w:sz w:val="28"/>
          <w:szCs w:val="28"/>
          <w:highlight w:val="none"/>
          <w:lang w:val="en-US" w:eastAsia="zh-CN"/>
        </w:rPr>
        <w:t xml:space="preserve"> </w:t>
      </w:r>
      <w:r>
        <w:rPr>
          <w:rFonts w:hint="default" w:ascii="Times New Roman" w:hAnsi="Times New Roman" w:eastAsia="楷体" w:cs="Times New Roman"/>
          <w:color w:val="auto"/>
          <w:sz w:val="28"/>
          <w:szCs w:val="28"/>
          <w:highlight w:val="none"/>
        </w:rPr>
        <w:t>比选项目技术、服务、其他商务要求</w:t>
      </w:r>
      <w:r>
        <w:rPr>
          <w:rFonts w:hint="default" w:ascii="Times New Roman" w:hAnsi="Times New Roman" w:eastAsia="楷体" w:cs="Times New Roman"/>
          <w:color w:val="auto"/>
          <w:sz w:val="28"/>
          <w:szCs w:val="28"/>
          <w:highlight w:val="none"/>
          <w:lang w:val="en-US" w:eastAsia="zh-CN"/>
        </w:rPr>
        <w:t>...................................</w:t>
      </w:r>
      <w:r>
        <w:rPr>
          <w:rFonts w:hint="default" w:ascii="Times New Roman" w:hAnsi="Times New Roman" w:eastAsia="楷体" w:cs="Times New Roman"/>
          <w:color w:val="auto"/>
          <w:sz w:val="28"/>
          <w:szCs w:val="28"/>
          <w:highlight w:val="none"/>
        </w:rPr>
        <w:t>1</w:t>
      </w:r>
      <w:r>
        <w:rPr>
          <w:rFonts w:hint="default" w:ascii="Times New Roman" w:hAnsi="Times New Roman" w:eastAsia="楷体" w:cs="Times New Roman"/>
          <w:color w:val="auto"/>
          <w:sz w:val="28"/>
          <w:szCs w:val="28"/>
          <w:highlight w:val="none"/>
          <w:lang w:val="en-US" w:eastAsia="zh-CN"/>
        </w:rPr>
        <w:t>9</w:t>
      </w: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b w:val="0"/>
          <w:bCs/>
          <w:color w:val="auto"/>
          <w:sz w:val="28"/>
          <w:szCs w:val="28"/>
          <w:highlight w:val="none"/>
          <w:lang w:val="en-US" w:eastAsia="zh-CN"/>
        </w:rPr>
      </w:pPr>
      <w:r>
        <w:rPr>
          <w:rFonts w:hint="default" w:ascii="Times New Roman" w:hAnsi="Times New Roman" w:eastAsia="楷体" w:cs="Times New Roman"/>
          <w:b w:val="0"/>
          <w:bCs/>
          <w:color w:val="auto"/>
          <w:sz w:val="28"/>
          <w:szCs w:val="28"/>
          <w:highlight w:val="none"/>
        </w:rPr>
        <w:t>第</w:t>
      </w:r>
      <w:r>
        <w:rPr>
          <w:rFonts w:hint="default" w:ascii="Times New Roman" w:hAnsi="Times New Roman" w:eastAsia="楷体" w:cs="Times New Roman"/>
          <w:b w:val="0"/>
          <w:bCs/>
          <w:color w:val="auto"/>
          <w:sz w:val="28"/>
          <w:szCs w:val="28"/>
          <w:highlight w:val="none"/>
          <w:lang w:val="en-US" w:eastAsia="zh-CN"/>
        </w:rPr>
        <w:t>五</w:t>
      </w:r>
      <w:r>
        <w:rPr>
          <w:rFonts w:hint="default" w:ascii="Times New Roman" w:hAnsi="Times New Roman" w:eastAsia="楷体" w:cs="Times New Roman"/>
          <w:b w:val="0"/>
          <w:bCs/>
          <w:color w:val="auto"/>
          <w:sz w:val="28"/>
          <w:szCs w:val="28"/>
          <w:highlight w:val="none"/>
        </w:rPr>
        <w:t>章 评审办法</w:t>
      </w:r>
      <w:r>
        <w:rPr>
          <w:rFonts w:hint="default" w:ascii="Times New Roman" w:hAnsi="Times New Roman" w:eastAsia="楷体" w:cs="Times New Roman"/>
          <w:b w:val="0"/>
          <w:bCs/>
          <w:color w:val="auto"/>
          <w:sz w:val="28"/>
          <w:szCs w:val="28"/>
          <w:highlight w:val="none"/>
          <w:lang w:val="en-US" w:eastAsia="zh-CN"/>
        </w:rPr>
        <w:t>...................................................................................2</w:t>
      </w:r>
      <w:r>
        <w:rPr>
          <w:rFonts w:hint="eastAsia" w:eastAsia="楷体" w:cs="Times New Roman"/>
          <w:b w:val="0"/>
          <w:bCs/>
          <w:color w:val="auto"/>
          <w:sz w:val="28"/>
          <w:szCs w:val="28"/>
          <w:highlight w:val="none"/>
          <w:lang w:val="en-US" w:eastAsia="zh-CN"/>
        </w:rPr>
        <w:t>2</w:t>
      </w:r>
    </w:p>
    <w:p>
      <w:pPr>
        <w:keepNext w:val="0"/>
        <w:keepLines w:val="0"/>
        <w:widowControl/>
        <w:kinsoku/>
        <w:wordWrap/>
        <w:overflowPunct/>
        <w:topLinePunct w:val="0"/>
        <w:bidi w:val="0"/>
        <w:spacing w:line="590" w:lineRule="exact"/>
        <w:ind w:firstLine="560" w:firstLineChars="200"/>
        <w:rPr>
          <w:rFonts w:hint="default" w:ascii="Times New Roman" w:hAnsi="Times New Roman" w:eastAsia="楷体" w:cs="Times New Roman"/>
          <w:b w:val="0"/>
          <w:bCs/>
          <w:snapToGrid w:val="0"/>
          <w:color w:val="auto"/>
          <w:kern w:val="50"/>
          <w:sz w:val="28"/>
          <w:szCs w:val="28"/>
          <w:highlight w:val="none"/>
          <w:lang w:val="en-US" w:eastAsia="zh-CN"/>
        </w:rPr>
      </w:pPr>
      <w:r>
        <w:rPr>
          <w:rFonts w:hint="default" w:ascii="Times New Roman" w:hAnsi="Times New Roman" w:eastAsia="楷体" w:cs="Times New Roman"/>
          <w:b w:val="0"/>
          <w:bCs/>
          <w:snapToGrid w:val="0"/>
          <w:color w:val="auto"/>
          <w:kern w:val="50"/>
          <w:sz w:val="28"/>
          <w:szCs w:val="28"/>
          <w:highlight w:val="none"/>
        </w:rPr>
        <w:t>第</w:t>
      </w:r>
      <w:r>
        <w:rPr>
          <w:rFonts w:hint="default" w:ascii="Times New Roman" w:hAnsi="Times New Roman" w:eastAsia="楷体" w:cs="Times New Roman"/>
          <w:b w:val="0"/>
          <w:bCs/>
          <w:snapToGrid w:val="0"/>
          <w:color w:val="auto"/>
          <w:kern w:val="50"/>
          <w:sz w:val="28"/>
          <w:szCs w:val="28"/>
          <w:highlight w:val="none"/>
          <w:lang w:val="en-US" w:eastAsia="zh-CN"/>
        </w:rPr>
        <w:t>六</w:t>
      </w:r>
      <w:r>
        <w:rPr>
          <w:rFonts w:hint="default" w:ascii="Times New Roman" w:hAnsi="Times New Roman" w:eastAsia="楷体" w:cs="Times New Roman"/>
          <w:b w:val="0"/>
          <w:bCs/>
          <w:snapToGrid w:val="0"/>
          <w:color w:val="auto"/>
          <w:kern w:val="50"/>
          <w:sz w:val="28"/>
          <w:szCs w:val="28"/>
          <w:highlight w:val="none"/>
        </w:rPr>
        <w:t>章 合同</w:t>
      </w:r>
      <w:r>
        <w:rPr>
          <w:rFonts w:hint="eastAsia" w:eastAsia="楷体" w:cs="Times New Roman"/>
          <w:b w:val="0"/>
          <w:bCs/>
          <w:snapToGrid w:val="0"/>
          <w:color w:val="auto"/>
          <w:kern w:val="50"/>
          <w:sz w:val="28"/>
          <w:szCs w:val="28"/>
          <w:highlight w:val="none"/>
          <w:lang w:val="en-US" w:eastAsia="zh-CN"/>
        </w:rPr>
        <w:t>................</w:t>
      </w:r>
      <w:r>
        <w:rPr>
          <w:rFonts w:hint="default" w:ascii="Times New Roman" w:hAnsi="Times New Roman" w:eastAsia="楷体" w:cs="Times New Roman"/>
          <w:b w:val="0"/>
          <w:bCs/>
          <w:snapToGrid w:val="0"/>
          <w:color w:val="auto"/>
          <w:kern w:val="50"/>
          <w:sz w:val="28"/>
          <w:szCs w:val="28"/>
          <w:highlight w:val="none"/>
          <w:lang w:val="en-US" w:eastAsia="zh-CN"/>
        </w:rPr>
        <w:t>....................................................</w:t>
      </w:r>
      <w:r>
        <w:rPr>
          <w:rFonts w:hint="eastAsia" w:eastAsia="楷体" w:cs="Times New Roman"/>
          <w:b w:val="0"/>
          <w:bCs/>
          <w:snapToGrid w:val="0"/>
          <w:color w:val="auto"/>
          <w:kern w:val="50"/>
          <w:sz w:val="28"/>
          <w:szCs w:val="28"/>
          <w:highlight w:val="none"/>
          <w:lang w:val="en-US" w:eastAsia="zh-CN"/>
        </w:rPr>
        <w:t>..</w:t>
      </w:r>
      <w:r>
        <w:rPr>
          <w:rFonts w:hint="default" w:ascii="Times New Roman" w:hAnsi="Times New Roman" w:eastAsia="楷体" w:cs="Times New Roman"/>
          <w:b w:val="0"/>
          <w:bCs/>
          <w:snapToGrid w:val="0"/>
          <w:color w:val="auto"/>
          <w:kern w:val="50"/>
          <w:sz w:val="28"/>
          <w:szCs w:val="28"/>
          <w:highlight w:val="none"/>
          <w:lang w:val="en-US" w:eastAsia="zh-CN"/>
        </w:rPr>
        <w:t>.....................2</w:t>
      </w:r>
      <w:r>
        <w:rPr>
          <w:rFonts w:hint="eastAsia" w:eastAsia="楷体" w:cs="Times New Roman"/>
          <w:b w:val="0"/>
          <w:bCs/>
          <w:snapToGrid w:val="0"/>
          <w:color w:val="auto"/>
          <w:kern w:val="50"/>
          <w:sz w:val="28"/>
          <w:szCs w:val="28"/>
          <w:highlight w:val="none"/>
          <w:lang w:val="en-US" w:eastAsia="zh-CN"/>
        </w:rPr>
        <w:t>6</w:t>
      </w:r>
    </w:p>
    <w:p>
      <w:pPr>
        <w:rPr>
          <w:rFonts w:hint="default" w:ascii="Times New Roman" w:hAnsi="Times New Roman" w:eastAsia="楷体" w:cs="Times New Roman"/>
          <w:b/>
          <w:color w:val="auto"/>
          <w:sz w:val="44"/>
          <w:szCs w:val="44"/>
          <w:highlight w:val="none"/>
        </w:rPr>
      </w:pPr>
      <w:r>
        <w:rPr>
          <w:rFonts w:hint="default" w:ascii="Times New Roman" w:hAnsi="Times New Roman" w:eastAsia="楷体" w:cs="Times New Roman"/>
          <w:b/>
          <w:color w:val="auto"/>
          <w:sz w:val="44"/>
          <w:szCs w:val="44"/>
          <w:highlight w:val="none"/>
        </w:rPr>
        <w:br w:type="page"/>
      </w:r>
    </w:p>
    <w:p>
      <w:pPr>
        <w:keepNext w:val="0"/>
        <w:keepLines w:val="0"/>
        <w:widowControl/>
        <w:kinsoku/>
        <w:wordWrap/>
        <w:overflowPunct/>
        <w:topLinePunct w:val="0"/>
        <w:bidi w:val="0"/>
        <w:spacing w:line="590" w:lineRule="exact"/>
        <w:ind w:right="480" w:firstLine="883" w:firstLineChars="200"/>
        <w:jc w:val="center"/>
        <w:rPr>
          <w:rFonts w:hint="default" w:ascii="Times New Roman" w:hAnsi="Times New Roman" w:eastAsia="楷体" w:cs="Times New Roman"/>
          <w:b/>
          <w:color w:val="auto"/>
          <w:sz w:val="44"/>
          <w:szCs w:val="44"/>
          <w:highlight w:val="none"/>
        </w:rPr>
      </w:pPr>
      <w:r>
        <w:rPr>
          <w:rFonts w:hint="default" w:ascii="Times New Roman" w:hAnsi="Times New Roman" w:eastAsia="楷体" w:cs="Times New Roman"/>
          <w:b/>
          <w:color w:val="auto"/>
          <w:sz w:val="44"/>
          <w:szCs w:val="44"/>
          <w:highlight w:val="none"/>
        </w:rPr>
        <w:t>第一章 比选公告</w:t>
      </w:r>
    </w:p>
    <w:p>
      <w:pPr>
        <w:keepNext w:val="0"/>
        <w:keepLines w:val="0"/>
        <w:widowControl/>
        <w:kinsoku/>
        <w:wordWrap/>
        <w:overflowPunct/>
        <w:topLinePunct w:val="0"/>
        <w:bidi w:val="0"/>
        <w:spacing w:line="590" w:lineRule="exact"/>
        <w:ind w:firstLine="643" w:firstLineChars="200"/>
        <w:jc w:val="center"/>
        <w:rPr>
          <w:rFonts w:hint="default" w:ascii="Times New Roman" w:hAnsi="Times New Roman" w:eastAsia="楷体" w:cs="Times New Roman"/>
          <w:b/>
          <w:color w:val="auto"/>
          <w:sz w:val="32"/>
          <w:szCs w:val="32"/>
          <w:highlight w:val="none"/>
        </w:rPr>
      </w:pPr>
    </w:p>
    <w:p>
      <w:pPr>
        <w:keepNext w:val="0"/>
        <w:keepLines w:val="0"/>
        <w:widowControl/>
        <w:kinsoku/>
        <w:wordWrap/>
        <w:overflowPunct/>
        <w:topLinePunct w:val="0"/>
        <w:bidi w:val="0"/>
        <w:spacing w:line="590" w:lineRule="exact"/>
        <w:ind w:right="-2" w:firstLine="643" w:firstLineChars="200"/>
        <w:jc w:val="center"/>
        <w:rPr>
          <w:rFonts w:hint="default" w:ascii="Times New Roman" w:hAnsi="Times New Roman" w:eastAsia="楷体" w:cs="Times New Roman"/>
          <w:color w:val="auto"/>
          <w:highlight w:val="none"/>
          <w:lang w:eastAsia="zh-CN"/>
        </w:rPr>
      </w:pPr>
      <w:r>
        <w:rPr>
          <w:rFonts w:hint="default" w:ascii="Times New Roman" w:hAnsi="Times New Roman" w:eastAsia="楷体" w:cs="Times New Roman"/>
          <w:b/>
          <w:color w:val="auto"/>
          <w:sz w:val="32"/>
          <w:szCs w:val="32"/>
          <w:highlight w:val="none"/>
        </w:rPr>
        <w:t>成都粮食集团</w:t>
      </w:r>
      <w:r>
        <w:rPr>
          <w:rFonts w:hint="eastAsia" w:eastAsia="楷体" w:cs="Times New Roman"/>
          <w:b/>
          <w:color w:val="auto"/>
          <w:sz w:val="32"/>
          <w:szCs w:val="32"/>
          <w:highlight w:val="none"/>
          <w:lang w:eastAsia="zh-CN"/>
        </w:rPr>
        <w:t>青白江园区转型优化方案</w:t>
      </w:r>
    </w:p>
    <w:p>
      <w:pPr>
        <w:keepNext w:val="0"/>
        <w:keepLines w:val="0"/>
        <w:widowControl/>
        <w:kinsoku/>
        <w:wordWrap/>
        <w:overflowPunct/>
        <w:topLinePunct w:val="0"/>
        <w:bidi w:val="0"/>
        <w:spacing w:line="590" w:lineRule="exact"/>
        <w:ind w:right="-2" w:firstLine="643" w:firstLineChars="200"/>
        <w:jc w:val="center"/>
        <w:rPr>
          <w:rFonts w:hint="default" w:ascii="Times New Roman" w:hAnsi="Times New Roman" w:eastAsia="楷体" w:cs="Times New Roman"/>
          <w:b/>
          <w:color w:val="auto"/>
          <w:sz w:val="32"/>
          <w:szCs w:val="32"/>
          <w:highlight w:val="none"/>
        </w:rPr>
      </w:pPr>
      <w:r>
        <w:rPr>
          <w:rFonts w:hint="default" w:ascii="Times New Roman" w:hAnsi="Times New Roman" w:eastAsia="楷体" w:cs="Times New Roman"/>
          <w:b/>
          <w:color w:val="auto"/>
          <w:sz w:val="32"/>
          <w:szCs w:val="32"/>
          <w:highlight w:val="none"/>
        </w:rPr>
        <w:t>第三方服务商比选公告</w:t>
      </w:r>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u w:val="none"/>
        </w:rPr>
      </w:pPr>
      <w:r>
        <w:rPr>
          <w:rFonts w:hint="default" w:ascii="Times New Roman" w:hAnsi="Times New Roman" w:eastAsia="仿宋_GB2312" w:cs="Times New Roman"/>
          <w:bCs/>
          <w:color w:val="auto"/>
          <w:sz w:val="28"/>
          <w:szCs w:val="28"/>
          <w:highlight w:val="none"/>
          <w:u w:val="none"/>
        </w:rPr>
        <w:t>成都粮食集团有限公司拟对成都粮食集团</w:t>
      </w:r>
      <w:r>
        <w:rPr>
          <w:rFonts w:hint="eastAsia" w:eastAsia="仿宋_GB2312" w:cs="Times New Roman"/>
          <w:bCs/>
          <w:color w:val="auto"/>
          <w:sz w:val="28"/>
          <w:szCs w:val="28"/>
          <w:highlight w:val="none"/>
          <w:u w:val="none"/>
          <w:lang w:eastAsia="zh-CN"/>
        </w:rPr>
        <w:t>青白江园区转型优化方案</w:t>
      </w:r>
      <w:r>
        <w:rPr>
          <w:rFonts w:hint="default" w:ascii="Times New Roman" w:hAnsi="Times New Roman" w:eastAsia="仿宋_GB2312" w:cs="Times New Roman"/>
          <w:bCs/>
          <w:color w:val="auto"/>
          <w:sz w:val="28"/>
          <w:szCs w:val="28"/>
          <w:highlight w:val="none"/>
          <w:u w:val="none"/>
        </w:rPr>
        <w:t>进</w:t>
      </w:r>
      <w:r>
        <w:rPr>
          <w:rFonts w:hint="default" w:ascii="Times New Roman" w:hAnsi="Times New Roman" w:eastAsia="仿宋_GB2312" w:cs="Times New Roman"/>
          <w:color w:val="auto"/>
          <w:sz w:val="28"/>
          <w:szCs w:val="28"/>
          <w:highlight w:val="none"/>
          <w:u w:val="none"/>
        </w:rPr>
        <w:t>行比选竞争，特通过公开比选的方式邀请符合要求的比选申请人参与本项目比选。</w:t>
      </w:r>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2" w:firstLineChars="200"/>
        <w:textAlignment w:val="auto"/>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8"/>
          <w:szCs w:val="28"/>
          <w:highlight w:val="none"/>
        </w:rPr>
        <w:t>一、项目</w:t>
      </w:r>
      <w:r>
        <w:rPr>
          <w:rFonts w:hint="default" w:ascii="Times New Roman" w:hAnsi="Times New Roman" w:eastAsia="仿宋_GB2312" w:cs="Times New Roman"/>
          <w:b/>
          <w:color w:val="auto"/>
          <w:sz w:val="28"/>
          <w:szCs w:val="28"/>
          <w:highlight w:val="none"/>
          <w:lang w:val="en-US" w:eastAsia="zh-CN"/>
        </w:rPr>
        <w:t>概况</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kern w:val="0"/>
          <w:sz w:val="28"/>
          <w:szCs w:val="28"/>
          <w:highlight w:val="none"/>
          <w:lang w:val="en-US" w:eastAsia="zh-CN"/>
        </w:rPr>
      </w:pPr>
      <w:r>
        <w:rPr>
          <w:rFonts w:hint="default" w:ascii="Times New Roman" w:hAnsi="Times New Roman" w:eastAsia="仿宋_GB2312" w:cs="Times New Roman"/>
          <w:b w:val="0"/>
          <w:bCs w:val="0"/>
          <w:color w:val="auto"/>
          <w:kern w:val="0"/>
          <w:sz w:val="28"/>
          <w:szCs w:val="28"/>
          <w:highlight w:val="none"/>
        </w:rPr>
        <w:t>项目编号：</w:t>
      </w:r>
      <w:r>
        <w:rPr>
          <w:rFonts w:hint="eastAsia" w:eastAsia="仿宋_GB2312" w:cs="Times New Roman"/>
          <w:b w:val="0"/>
          <w:bCs w:val="0"/>
          <w:color w:val="auto"/>
          <w:kern w:val="0"/>
          <w:sz w:val="28"/>
          <w:szCs w:val="28"/>
          <w:highlight w:val="none"/>
          <w:lang w:val="en-US" w:eastAsia="zh-CN"/>
        </w:rPr>
        <w:t>CLJT-ZT-202303-5</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kern w:val="0"/>
          <w:sz w:val="28"/>
          <w:szCs w:val="28"/>
          <w:highlight w:val="none"/>
        </w:rPr>
      </w:pPr>
      <w:r>
        <w:rPr>
          <w:rFonts w:hint="default" w:ascii="Times New Roman" w:hAnsi="Times New Roman" w:eastAsia="仿宋_GB2312" w:cs="Times New Roman"/>
          <w:b w:val="0"/>
          <w:bCs w:val="0"/>
          <w:color w:val="auto"/>
          <w:kern w:val="0"/>
          <w:sz w:val="28"/>
          <w:szCs w:val="28"/>
          <w:highlight w:val="none"/>
        </w:rPr>
        <w:t>项目名称：成都粮食集团</w:t>
      </w:r>
      <w:r>
        <w:rPr>
          <w:rFonts w:hint="eastAsia" w:eastAsia="仿宋_GB2312" w:cs="Times New Roman"/>
          <w:b w:val="0"/>
          <w:bCs w:val="0"/>
          <w:color w:val="auto"/>
          <w:kern w:val="0"/>
          <w:sz w:val="28"/>
          <w:szCs w:val="28"/>
          <w:highlight w:val="none"/>
          <w:lang w:eastAsia="zh-CN"/>
        </w:rPr>
        <w:t>青白江园区转型优化方案</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kern w:val="0"/>
          <w:sz w:val="28"/>
          <w:szCs w:val="28"/>
          <w:highlight w:val="none"/>
        </w:rPr>
      </w:pPr>
      <w:r>
        <w:rPr>
          <w:rFonts w:hint="default" w:ascii="Times New Roman" w:hAnsi="Times New Roman" w:eastAsia="仿宋_GB2312" w:cs="Times New Roman"/>
          <w:b w:val="0"/>
          <w:bCs w:val="0"/>
          <w:color w:val="auto"/>
          <w:kern w:val="0"/>
          <w:sz w:val="28"/>
          <w:szCs w:val="28"/>
          <w:highlight w:val="none"/>
        </w:rPr>
        <w:t>比选人：成都粮食集团有限公司</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kern w:val="0"/>
          <w:sz w:val="28"/>
          <w:szCs w:val="28"/>
          <w:highlight w:val="none"/>
        </w:rPr>
      </w:pPr>
      <w:r>
        <w:rPr>
          <w:rFonts w:hint="default" w:ascii="Times New Roman" w:hAnsi="Times New Roman" w:eastAsia="仿宋_GB2312" w:cs="Times New Roman"/>
          <w:b w:val="0"/>
          <w:bCs w:val="0"/>
          <w:color w:val="auto"/>
          <w:kern w:val="0"/>
          <w:sz w:val="28"/>
          <w:szCs w:val="28"/>
          <w:highlight w:val="none"/>
          <w:lang w:val="en-US" w:eastAsia="zh-CN"/>
        </w:rPr>
        <w:t>最高限价</w:t>
      </w:r>
      <w:r>
        <w:rPr>
          <w:rFonts w:hint="default" w:ascii="Times New Roman" w:hAnsi="Times New Roman" w:eastAsia="仿宋_GB2312" w:cs="Times New Roman"/>
          <w:b w:val="0"/>
          <w:bCs w:val="0"/>
          <w:color w:val="auto"/>
          <w:kern w:val="0"/>
          <w:sz w:val="28"/>
          <w:szCs w:val="28"/>
          <w:highlight w:val="none"/>
        </w:rPr>
        <w:t>：</w:t>
      </w:r>
      <w:r>
        <w:rPr>
          <w:rFonts w:hint="default" w:ascii="Times New Roman" w:hAnsi="Times New Roman" w:eastAsia="仿宋_GB2312" w:cs="Times New Roman"/>
          <w:b w:val="0"/>
          <w:bCs w:val="0"/>
          <w:color w:val="auto"/>
          <w:kern w:val="0"/>
          <w:sz w:val="28"/>
          <w:szCs w:val="28"/>
          <w:highlight w:val="none"/>
          <w:lang w:val="en-US" w:eastAsia="zh-CN"/>
        </w:rPr>
        <w:t>不超过</w:t>
      </w:r>
      <w:r>
        <w:rPr>
          <w:rFonts w:hint="default" w:ascii="Times New Roman" w:hAnsi="Times New Roman" w:eastAsia="仿宋_GB2312" w:cs="Times New Roman"/>
          <w:b w:val="0"/>
          <w:bCs w:val="0"/>
          <w:color w:val="auto"/>
          <w:kern w:val="0"/>
          <w:sz w:val="28"/>
          <w:szCs w:val="28"/>
          <w:highlight w:val="none"/>
        </w:rPr>
        <w:t>人民币</w:t>
      </w:r>
      <w:r>
        <w:rPr>
          <w:rFonts w:hint="default" w:ascii="Times New Roman" w:hAnsi="Times New Roman" w:eastAsia="仿宋_GB2312" w:cs="Times New Roman"/>
          <w:b w:val="0"/>
          <w:bCs w:val="0"/>
          <w:color w:val="auto"/>
          <w:kern w:val="0"/>
          <w:sz w:val="28"/>
          <w:szCs w:val="28"/>
          <w:highlight w:val="none"/>
          <w:lang w:val="en-US" w:eastAsia="zh-CN"/>
        </w:rPr>
        <w:t>4</w:t>
      </w:r>
      <w:r>
        <w:rPr>
          <w:rFonts w:hint="eastAsia" w:eastAsia="仿宋_GB2312" w:cs="Times New Roman"/>
          <w:b w:val="0"/>
          <w:bCs w:val="0"/>
          <w:color w:val="auto"/>
          <w:kern w:val="0"/>
          <w:sz w:val="28"/>
          <w:szCs w:val="28"/>
          <w:highlight w:val="none"/>
          <w:lang w:val="en-US" w:eastAsia="zh-CN"/>
        </w:rPr>
        <w:t>7</w:t>
      </w:r>
      <w:r>
        <w:rPr>
          <w:rFonts w:hint="default" w:ascii="Times New Roman" w:hAnsi="Times New Roman" w:eastAsia="仿宋_GB2312" w:cs="Times New Roman"/>
          <w:b w:val="0"/>
          <w:bCs w:val="0"/>
          <w:color w:val="auto"/>
          <w:kern w:val="0"/>
          <w:sz w:val="28"/>
          <w:szCs w:val="28"/>
          <w:highlight w:val="none"/>
        </w:rPr>
        <w:t>万元</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kern w:val="0"/>
          <w:sz w:val="28"/>
          <w:szCs w:val="28"/>
          <w:highlight w:val="none"/>
        </w:rPr>
      </w:pPr>
      <w:r>
        <w:rPr>
          <w:rFonts w:hint="default" w:ascii="Times New Roman" w:hAnsi="Times New Roman" w:eastAsia="仿宋_GB2312" w:cs="Times New Roman"/>
          <w:b w:val="0"/>
          <w:bCs w:val="0"/>
          <w:color w:val="auto"/>
          <w:kern w:val="0"/>
          <w:sz w:val="28"/>
          <w:szCs w:val="28"/>
          <w:highlight w:val="none"/>
        </w:rPr>
        <w:t>项目实施地点：成都</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90" w:lineRule="exact"/>
        <w:ind w:left="5" w:leftChars="0" w:right="-2" w:firstLine="560" w:firstLineChars="200"/>
        <w:jc w:val="left"/>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kern w:val="0"/>
          <w:sz w:val="28"/>
          <w:szCs w:val="28"/>
          <w:highlight w:val="none"/>
        </w:rPr>
        <w:t>采购需求：本项目1个包，针对成粮集团</w:t>
      </w:r>
      <w:r>
        <w:rPr>
          <w:rFonts w:hint="eastAsia" w:eastAsia="仿宋_GB2312" w:cs="Times New Roman"/>
          <w:b w:val="0"/>
          <w:bCs w:val="0"/>
          <w:color w:val="auto"/>
          <w:kern w:val="0"/>
          <w:sz w:val="28"/>
          <w:szCs w:val="28"/>
          <w:highlight w:val="none"/>
          <w:lang w:val="en-US" w:eastAsia="zh-CN"/>
        </w:rPr>
        <w:t>青白江园区转型优化方案</w:t>
      </w:r>
      <w:r>
        <w:rPr>
          <w:rFonts w:hint="default" w:ascii="Times New Roman" w:hAnsi="Times New Roman" w:eastAsia="仿宋_GB2312" w:cs="Times New Roman"/>
          <w:b w:val="0"/>
          <w:bCs w:val="0"/>
          <w:color w:val="auto"/>
          <w:kern w:val="0"/>
          <w:sz w:val="28"/>
          <w:szCs w:val="28"/>
          <w:highlight w:val="none"/>
        </w:rPr>
        <w:t>拟采购一家</w:t>
      </w:r>
      <w:r>
        <w:rPr>
          <w:rFonts w:hint="default" w:ascii="Times New Roman" w:hAnsi="Times New Roman" w:eastAsia="仿宋_GB2312" w:cs="Times New Roman"/>
          <w:b w:val="0"/>
          <w:bCs w:val="0"/>
          <w:color w:val="auto"/>
          <w:kern w:val="0"/>
          <w:sz w:val="28"/>
          <w:szCs w:val="28"/>
          <w:highlight w:val="none"/>
          <w:lang w:val="en-US" w:eastAsia="zh-CN"/>
        </w:rPr>
        <w:t>服务商</w:t>
      </w:r>
      <w:r>
        <w:rPr>
          <w:rFonts w:hint="default" w:ascii="Times New Roman" w:hAnsi="Times New Roman" w:eastAsia="仿宋_GB2312" w:cs="Times New Roman"/>
          <w:b w:val="0"/>
          <w:bCs w:val="0"/>
          <w:color w:val="auto"/>
          <w:kern w:val="0"/>
          <w:sz w:val="28"/>
          <w:szCs w:val="28"/>
          <w:highlight w:val="none"/>
        </w:rPr>
        <w:t>进行。</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90" w:lineRule="exact"/>
        <w:ind w:firstLine="562" w:firstLineChars="200"/>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lang w:val="en-US" w:eastAsia="zh-CN"/>
        </w:rPr>
        <w:t>二、</w:t>
      </w:r>
      <w:r>
        <w:rPr>
          <w:rFonts w:hint="default" w:ascii="Times New Roman" w:hAnsi="Times New Roman" w:eastAsia="仿宋_GB2312" w:cs="Times New Roman"/>
          <w:b/>
          <w:color w:val="auto"/>
          <w:sz w:val="28"/>
          <w:szCs w:val="28"/>
          <w:highlight w:val="none"/>
        </w:rPr>
        <w:t>采购范围及内容</w:t>
      </w:r>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详见比选文件第</w:t>
      </w:r>
      <w:r>
        <w:rPr>
          <w:rFonts w:hint="default" w:ascii="Times New Roman" w:hAnsi="Times New Roman" w:eastAsia="仿宋_GB2312" w:cs="Times New Roman"/>
          <w:color w:val="auto"/>
          <w:kern w:val="0"/>
          <w:sz w:val="28"/>
          <w:szCs w:val="28"/>
          <w:highlight w:val="none"/>
          <w:lang w:val="en-US" w:eastAsia="zh-CN"/>
        </w:rPr>
        <w:t>四</w:t>
      </w:r>
      <w:r>
        <w:rPr>
          <w:rFonts w:hint="default" w:ascii="Times New Roman" w:hAnsi="Times New Roman" w:eastAsia="仿宋_GB2312" w:cs="Times New Roman"/>
          <w:color w:val="auto"/>
          <w:kern w:val="0"/>
          <w:sz w:val="28"/>
          <w:szCs w:val="28"/>
          <w:highlight w:val="none"/>
        </w:rPr>
        <w:t>章。</w:t>
      </w:r>
      <w:bookmarkStart w:id="4" w:name="_Toc87972961"/>
      <w:bookmarkStart w:id="5" w:name="_Toc1618"/>
      <w:bookmarkStart w:id="6" w:name="_Toc1663"/>
      <w:bookmarkStart w:id="7" w:name="_Toc9806"/>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2" w:firstLineChars="200"/>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三、比选申请人资格要求</w:t>
      </w:r>
      <w:bookmarkEnd w:id="4"/>
      <w:bookmarkEnd w:id="5"/>
      <w:bookmarkEnd w:id="6"/>
      <w:bookmarkEnd w:id="7"/>
      <w:bookmarkStart w:id="8" w:name="_Toc469924938"/>
      <w:bookmarkStart w:id="9" w:name="_Toc7229"/>
      <w:bookmarkStart w:id="10" w:name="_Toc469929145"/>
      <w:bookmarkStart w:id="11" w:name="_Toc471483577"/>
    </w:p>
    <w:bookmarkEnd w:id="8"/>
    <w:bookmarkEnd w:id="9"/>
    <w:bookmarkEnd w:id="10"/>
    <w:bookmarkEnd w:id="11"/>
    <w:p>
      <w:pPr>
        <w:keepNext w:val="0"/>
        <w:keepLines w:val="0"/>
        <w:pageBreakBefore w:val="0"/>
        <w:numPr>
          <w:ilvl w:val="0"/>
          <w:numId w:val="0"/>
        </w:numPr>
        <w:kinsoku/>
        <w:wordWrap/>
        <w:overflowPunct/>
        <w:topLinePunct w:val="0"/>
        <w:autoSpaceDE/>
        <w:autoSpaceDN/>
        <w:bidi w:val="0"/>
        <w:adjustRightInd/>
        <w:snapToGrid/>
        <w:spacing w:beforeAutospacing="0" w:afterAutospacing="0" w:line="590" w:lineRule="exact"/>
        <w:ind w:leftChars="200"/>
        <w:textAlignment w:val="auto"/>
        <w:rPr>
          <w:rFonts w:hint="default" w:ascii="Times New Roman" w:hAnsi="Times New Roman" w:eastAsia="仿宋_GB2312" w:cs="Times New Roman"/>
          <w:color w:val="auto"/>
          <w:sz w:val="28"/>
          <w:szCs w:val="28"/>
          <w:highlight w:val="none"/>
        </w:rPr>
      </w:pPr>
      <w:bookmarkStart w:id="12" w:name="_Toc87972962"/>
      <w:bookmarkStart w:id="13" w:name="_Toc19852"/>
      <w:bookmarkStart w:id="14" w:name="_Toc2651"/>
      <w:r>
        <w:rPr>
          <w:rFonts w:hint="eastAsia" w:eastAsia="仿宋_GB2312" w:cs="Times New Roman"/>
          <w:color w:val="auto"/>
          <w:sz w:val="28"/>
          <w:szCs w:val="28"/>
          <w:highlight w:val="none"/>
          <w:lang w:val="en-US" w:eastAsia="zh-CN"/>
        </w:rPr>
        <w:t>1. 供应商</w:t>
      </w:r>
      <w:r>
        <w:rPr>
          <w:rFonts w:hint="default" w:ascii="Times New Roman" w:hAnsi="Times New Roman" w:eastAsia="仿宋_GB2312" w:cs="Times New Roman"/>
          <w:color w:val="auto"/>
          <w:sz w:val="28"/>
          <w:szCs w:val="28"/>
          <w:highlight w:val="none"/>
        </w:rPr>
        <w:t>具备下列条件：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90" w:lineRule="exact"/>
        <w:ind w:left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（一）具有独立承担民事责任的能力；</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90" w:lineRule="exact"/>
        <w:ind w:left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（二）具有良好的商业信誉和健全的财务会计制度；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90" w:lineRule="exact"/>
        <w:ind w:left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（三）具有履行合同所必需的设备和专业技术能力；</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90" w:lineRule="exact"/>
        <w:ind w:left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（四）有依法缴纳税收和社会保障资金的良好记录；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90" w:lineRule="exact"/>
        <w:ind w:left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（五）参加政府采购活动前三年内，在经营活动中没有重大违法记录；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90" w:lineRule="exact"/>
        <w:ind w:left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（六）法律、行政法规规定的其他条件。   </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90" w:lineRule="exact"/>
        <w:ind w:left="5" w:leftChars="0"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落实政府采购政策需满足的资格要求：无；</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90" w:lineRule="exact"/>
        <w:ind w:left="5" w:leftChars="0"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本项目的特定资格要求：</w:t>
      </w:r>
      <w:r>
        <w:rPr>
          <w:rFonts w:hint="default" w:ascii="Times New Roman" w:hAnsi="Times New Roman" w:eastAsia="仿宋_GB2312" w:cs="Times New Roman"/>
          <w:color w:val="auto"/>
          <w:sz w:val="28"/>
          <w:szCs w:val="28"/>
          <w:highlight w:val="none"/>
          <w:lang w:val="en-US" w:eastAsia="zh-CN"/>
        </w:rPr>
        <w:t>无</w:t>
      </w:r>
      <w:r>
        <w:rPr>
          <w:rFonts w:hint="default" w:ascii="Times New Roman" w:hAnsi="Times New Roman" w:eastAsia="仿宋_GB2312" w:cs="Times New Roman"/>
          <w:color w:val="auto"/>
          <w:sz w:val="28"/>
          <w:szCs w:val="28"/>
          <w:highlight w:val="none"/>
        </w:rPr>
        <w:t>；</w:t>
      </w:r>
    </w:p>
    <w:p>
      <w:pPr>
        <w:keepNext w:val="0"/>
        <w:keepLines w:val="0"/>
        <w:pageBreakBefore w:val="0"/>
        <w:numPr>
          <w:ilvl w:val="0"/>
          <w:numId w:val="2"/>
        </w:numPr>
        <w:kinsoku/>
        <w:wordWrap/>
        <w:overflowPunct/>
        <w:topLinePunct w:val="0"/>
        <w:autoSpaceDE/>
        <w:autoSpaceDN/>
        <w:bidi w:val="0"/>
        <w:adjustRightInd/>
        <w:snapToGrid/>
        <w:spacing w:beforeAutospacing="0" w:afterAutospacing="0" w:line="590" w:lineRule="exact"/>
        <w:ind w:left="5" w:leftChars="0"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本项目不接受联合体。</w:t>
      </w:r>
    </w:p>
    <w:p>
      <w:pPr>
        <w:pStyle w:val="4"/>
        <w:keepNext w:val="0"/>
        <w:keepLines w:val="0"/>
        <w:pageBreakBefore w:val="0"/>
        <w:kinsoku/>
        <w:wordWrap/>
        <w:overflowPunct/>
        <w:topLinePunct w:val="0"/>
        <w:autoSpaceDE/>
        <w:autoSpaceDN/>
        <w:bidi w:val="0"/>
        <w:adjustRightInd/>
        <w:snapToGrid/>
        <w:spacing w:before="0" w:beforeAutospacing="0" w:after="0" w:afterAutospacing="0" w:line="590" w:lineRule="exact"/>
        <w:ind w:firstLine="56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四、比选文件的获取</w:t>
      </w:r>
      <w:bookmarkEnd w:id="12"/>
      <w:bookmarkEnd w:id="13"/>
      <w:bookmarkEnd w:id="14"/>
      <w:bookmarkStart w:id="15" w:name="_Toc469924940"/>
      <w:bookmarkStart w:id="16" w:name="_Toc469929147"/>
      <w:bookmarkStart w:id="17" w:name="_Toc18488"/>
      <w:bookmarkStart w:id="18" w:name="_Toc471483579"/>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凡有意参选者，请凭加盖公司鲜章的介绍信，于2023年</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月</w:t>
      </w:r>
      <w:r>
        <w:rPr>
          <w:rFonts w:hint="eastAsia" w:eastAsia="仿宋_GB2312" w:cs="Times New Roman"/>
          <w:color w:val="auto"/>
          <w:sz w:val="28"/>
          <w:szCs w:val="28"/>
          <w:highlight w:val="none"/>
          <w:lang w:val="en-US" w:eastAsia="zh-CN"/>
        </w:rPr>
        <w:t>30</w:t>
      </w:r>
      <w:r>
        <w:rPr>
          <w:rFonts w:hint="default" w:ascii="Times New Roman" w:hAnsi="Times New Roman" w:eastAsia="仿宋_GB2312" w:cs="Times New Roman"/>
          <w:color w:val="auto"/>
          <w:sz w:val="28"/>
          <w:szCs w:val="28"/>
          <w:highlight w:val="none"/>
        </w:rPr>
        <w:t>日</w:t>
      </w:r>
      <w:r>
        <w:rPr>
          <w:rFonts w:hint="eastAsia" w:eastAsia="仿宋_GB2312" w:cs="Times New Roman"/>
          <w:color w:val="auto"/>
          <w:sz w:val="28"/>
          <w:szCs w:val="28"/>
          <w:highlight w:val="none"/>
          <w:lang w:val="en-US" w:eastAsia="zh-CN"/>
        </w:rPr>
        <w:t>前邮寄或现场送至以下地点：</w:t>
      </w:r>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地点：</w:t>
      </w:r>
      <w:bookmarkStart w:id="19" w:name="_Hlk121304258"/>
      <w:r>
        <w:rPr>
          <w:rFonts w:hint="default" w:ascii="Times New Roman" w:hAnsi="Times New Roman" w:eastAsia="仿宋_GB2312" w:cs="Times New Roman"/>
          <w:color w:val="auto"/>
          <w:sz w:val="28"/>
          <w:szCs w:val="28"/>
          <w:highlight w:val="none"/>
        </w:rPr>
        <w:t>成都市高新区天府大道北段28号茂业中心AB座5F</w:t>
      </w:r>
      <w:bookmarkEnd w:id="19"/>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联系人：</w:t>
      </w:r>
      <w:r>
        <w:rPr>
          <w:rFonts w:hint="default" w:ascii="Times New Roman" w:hAnsi="Times New Roman" w:eastAsia="仿宋_GB2312" w:cs="Times New Roman"/>
          <w:color w:val="auto"/>
          <w:sz w:val="28"/>
          <w:szCs w:val="28"/>
          <w:highlight w:val="none"/>
          <w:lang w:val="en-US" w:eastAsia="zh-CN"/>
        </w:rPr>
        <w:t>刘</w:t>
      </w:r>
      <w:r>
        <w:rPr>
          <w:rFonts w:hint="default" w:ascii="Times New Roman" w:hAnsi="Times New Roman" w:eastAsia="仿宋_GB2312" w:cs="Times New Roman"/>
          <w:color w:val="auto"/>
          <w:sz w:val="28"/>
          <w:szCs w:val="28"/>
          <w:highlight w:val="none"/>
        </w:rPr>
        <w:t>女士</w:t>
      </w:r>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联系电话：028-8</w:t>
      </w:r>
      <w:r>
        <w:rPr>
          <w:rFonts w:hint="default" w:ascii="Times New Roman" w:hAnsi="Times New Roman" w:eastAsia="仿宋_GB2312" w:cs="Times New Roman"/>
          <w:color w:val="auto"/>
          <w:sz w:val="28"/>
          <w:szCs w:val="28"/>
          <w:highlight w:val="none"/>
          <w:lang w:val="en-US" w:eastAsia="zh-CN"/>
        </w:rPr>
        <w:t>4435990</w:t>
      </w:r>
      <w:r>
        <w:rPr>
          <w:rFonts w:hint="default" w:ascii="Times New Roman" w:hAnsi="Times New Roman" w:eastAsia="仿宋_GB2312" w:cs="Times New Roman"/>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562" w:firstLineChars="200"/>
        <w:textAlignment w:val="auto"/>
        <w:rPr>
          <w:rStyle w:val="15"/>
          <w:rFonts w:hint="default" w:ascii="Times New Roman" w:hAnsi="Times New Roman" w:eastAsia="仿宋_GB2312" w:cs="Times New Roman"/>
          <w:color w:val="auto"/>
          <w:sz w:val="28"/>
          <w:szCs w:val="28"/>
          <w:highlight w:val="none"/>
        </w:rPr>
      </w:pPr>
      <w:bookmarkStart w:id="20" w:name="_Toc87972963"/>
      <w:bookmarkStart w:id="21" w:name="_Toc16747"/>
      <w:bookmarkStart w:id="22" w:name="_Toc25204"/>
      <w:bookmarkStart w:id="23" w:name="_Toc8525"/>
      <w:r>
        <w:rPr>
          <w:rStyle w:val="15"/>
          <w:rFonts w:hint="default" w:ascii="Times New Roman" w:hAnsi="Times New Roman" w:eastAsia="仿宋_GB2312" w:cs="Times New Roman"/>
          <w:color w:val="auto"/>
          <w:sz w:val="28"/>
          <w:szCs w:val="28"/>
          <w:highlight w:val="none"/>
        </w:rPr>
        <w:t>五、比选申请文件的递交及开标</w:t>
      </w:r>
      <w:bookmarkEnd w:id="15"/>
      <w:bookmarkEnd w:id="16"/>
      <w:bookmarkEnd w:id="17"/>
      <w:bookmarkEnd w:id="18"/>
      <w:bookmarkEnd w:id="20"/>
    </w:p>
    <w:bookmarkEnd w:id="21"/>
    <w:bookmarkEnd w:id="22"/>
    <w:bookmarkEnd w:id="23"/>
    <w:p>
      <w:pPr>
        <w:keepNext w:val="0"/>
        <w:keepLines w:val="0"/>
        <w:pageBreakBefore w:val="0"/>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1.比选申请文件递交的截止时间为</w:t>
      </w:r>
      <w:r>
        <w:rPr>
          <w:rFonts w:hint="default" w:ascii="Times New Roman" w:hAnsi="Times New Roman" w:eastAsia="仿宋_GB2312" w:cs="Times New Roman"/>
          <w:bCs/>
          <w:color w:val="auto"/>
          <w:sz w:val="28"/>
          <w:szCs w:val="28"/>
          <w:highlight w:val="none"/>
        </w:rPr>
        <w:t>202</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年</w:t>
      </w:r>
      <w:r>
        <w:rPr>
          <w:rFonts w:hint="eastAsia" w:eastAsia="仿宋_GB2312" w:cs="Times New Roman"/>
          <w:bCs/>
          <w:color w:val="auto"/>
          <w:sz w:val="28"/>
          <w:szCs w:val="28"/>
          <w:highlight w:val="none"/>
          <w:lang w:val="en-US" w:eastAsia="zh-CN"/>
        </w:rPr>
        <w:t>4月7日上午</w:t>
      </w:r>
      <w:r>
        <w:rPr>
          <w:rFonts w:hint="default" w:ascii="Times New Roman" w:hAnsi="Times New Roman" w:eastAsia="仿宋_GB2312" w:cs="Times New Roman"/>
          <w:bCs/>
          <w:color w:val="auto"/>
          <w:sz w:val="28"/>
          <w:szCs w:val="28"/>
          <w:highlight w:val="none"/>
        </w:rPr>
        <w:t>1</w:t>
      </w:r>
      <w:r>
        <w:rPr>
          <w:rFonts w:hint="eastAsia" w:eastAsia="仿宋_GB2312" w:cs="Times New Roman"/>
          <w:bCs/>
          <w:color w:val="auto"/>
          <w:sz w:val="28"/>
          <w:szCs w:val="28"/>
          <w:highlight w:val="none"/>
          <w:lang w:val="en-US" w:eastAsia="zh-CN"/>
        </w:rPr>
        <w:t>2</w:t>
      </w:r>
      <w:r>
        <w:rPr>
          <w:rFonts w:hint="default" w:ascii="Times New Roman" w:hAnsi="Times New Roman" w:eastAsia="仿宋_GB2312" w:cs="Times New Roman"/>
          <w:bCs/>
          <w:color w:val="auto"/>
          <w:sz w:val="28"/>
          <w:szCs w:val="28"/>
          <w:highlight w:val="none"/>
          <w:lang w:val="en-US" w:eastAsia="zh-CN"/>
        </w:rPr>
        <w:t>:</w:t>
      </w:r>
      <w:r>
        <w:rPr>
          <w:rFonts w:hint="eastAsia" w:eastAsia="仿宋_GB2312" w:cs="Times New Roman"/>
          <w:bCs/>
          <w:color w:val="auto"/>
          <w:sz w:val="28"/>
          <w:szCs w:val="28"/>
          <w:highlight w:val="none"/>
          <w:lang w:val="en-US" w:eastAsia="zh-CN"/>
        </w:rPr>
        <w:t>0</w:t>
      </w:r>
      <w:r>
        <w:rPr>
          <w:rFonts w:hint="default" w:ascii="Times New Roman" w:hAnsi="Times New Roman" w:eastAsia="仿宋_GB2312" w:cs="Times New Roman"/>
          <w:bCs/>
          <w:color w:val="auto"/>
          <w:sz w:val="28"/>
          <w:szCs w:val="28"/>
          <w:highlight w:val="none"/>
        </w:rPr>
        <w:t>0（北京时间）</w:t>
      </w:r>
      <w:r>
        <w:rPr>
          <w:rFonts w:hint="default" w:ascii="Times New Roman" w:hAnsi="Times New Roman" w:eastAsia="仿宋_GB2312" w:cs="Times New Roman"/>
          <w:color w:val="auto"/>
          <w:sz w:val="28"/>
          <w:szCs w:val="28"/>
          <w:highlight w:val="none"/>
        </w:rPr>
        <w:t>，递交地点: 成都市高新区天府大道北段28号茂业中心AB座5F。本比选邀请发布至比选截止时间止，凡参加比选的申请人，均视为收到以上资料并全部知晓有关比选过程和事宜，由此产生的一切后果由申请人自负。</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2.逾期送达的或者未送达指定地点的比选申请文件，比选人不予受理。</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bCs/>
          <w:color w:val="auto"/>
          <w:sz w:val="28"/>
          <w:szCs w:val="28"/>
          <w:highlight w:val="none"/>
        </w:rPr>
        <w:t>比选时间</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rPr>
        <w:t>202</w:t>
      </w:r>
      <w:r>
        <w:rPr>
          <w:rFonts w:hint="default" w:ascii="Times New Roman" w:hAnsi="Times New Roman" w:eastAsia="仿宋_GB2312" w:cs="Times New Roman"/>
          <w:bCs/>
          <w:color w:val="auto"/>
          <w:sz w:val="28"/>
          <w:szCs w:val="28"/>
          <w:highlight w:val="none"/>
          <w:lang w:val="en-US" w:eastAsia="zh-CN"/>
        </w:rPr>
        <w:t>3</w:t>
      </w:r>
      <w:r>
        <w:rPr>
          <w:rFonts w:hint="default" w:ascii="Times New Roman" w:hAnsi="Times New Roman" w:eastAsia="仿宋_GB2312" w:cs="Times New Roman"/>
          <w:bCs/>
          <w:color w:val="auto"/>
          <w:sz w:val="28"/>
          <w:szCs w:val="28"/>
          <w:highlight w:val="none"/>
        </w:rPr>
        <w:t>年</w:t>
      </w:r>
      <w:r>
        <w:rPr>
          <w:rFonts w:hint="eastAsia" w:eastAsia="仿宋_GB2312" w:cs="Times New Roman"/>
          <w:bCs/>
          <w:color w:val="auto"/>
          <w:sz w:val="28"/>
          <w:szCs w:val="28"/>
          <w:highlight w:val="none"/>
          <w:lang w:val="en-US" w:eastAsia="zh-CN"/>
        </w:rPr>
        <w:t>4月7日</w:t>
      </w:r>
      <w:r>
        <w:rPr>
          <w:rFonts w:hint="default" w:ascii="Times New Roman" w:hAnsi="Times New Roman" w:eastAsia="仿宋_GB2312" w:cs="Times New Roman"/>
          <w:bCs/>
          <w:color w:val="auto"/>
          <w:sz w:val="28"/>
          <w:szCs w:val="28"/>
          <w:highlight w:val="none"/>
        </w:rPr>
        <w:t>1</w:t>
      </w:r>
      <w:r>
        <w:rPr>
          <w:rFonts w:hint="eastAsia" w:eastAsia="仿宋_GB2312" w:cs="Times New Roman"/>
          <w:bCs/>
          <w:color w:val="auto"/>
          <w:sz w:val="28"/>
          <w:szCs w:val="28"/>
          <w:highlight w:val="none"/>
          <w:lang w:val="en-US" w:eastAsia="zh-CN"/>
        </w:rPr>
        <w:t>5</w:t>
      </w:r>
      <w:r>
        <w:rPr>
          <w:rFonts w:hint="default" w:ascii="Times New Roman" w:hAnsi="Times New Roman" w:eastAsia="仿宋_GB2312" w:cs="Times New Roman"/>
          <w:bCs/>
          <w:color w:val="auto"/>
          <w:sz w:val="28"/>
          <w:szCs w:val="28"/>
          <w:highlight w:val="none"/>
          <w:lang w:val="en-US" w:eastAsia="zh-CN"/>
        </w:rPr>
        <w:t>:</w:t>
      </w:r>
      <w:r>
        <w:rPr>
          <w:rFonts w:hint="default" w:ascii="Times New Roman" w:hAnsi="Times New Roman" w:eastAsia="仿宋_GB2312" w:cs="Times New Roman"/>
          <w:bCs/>
          <w:color w:val="auto"/>
          <w:sz w:val="28"/>
          <w:szCs w:val="28"/>
          <w:highlight w:val="none"/>
        </w:rPr>
        <w:t>00（北京时间）</w:t>
      </w:r>
      <w:r>
        <w:rPr>
          <w:rFonts w:hint="default" w:ascii="Times New Roman" w:hAnsi="Times New Roman" w:eastAsia="仿宋_GB2312" w:cs="Times New Roman"/>
          <w:bCs/>
          <w:color w:val="auto"/>
          <w:sz w:val="28"/>
          <w:szCs w:val="28"/>
          <w:highlight w:val="none"/>
          <w:lang w:val="en-US" w:eastAsia="zh-CN"/>
        </w:rPr>
        <w:t>召开比选评审会</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本次比选地址为</w:t>
      </w:r>
      <w:r>
        <w:rPr>
          <w:rFonts w:hint="default" w:ascii="Times New Roman" w:hAnsi="Times New Roman" w:eastAsia="仿宋_GB2312" w:cs="Times New Roman"/>
          <w:color w:val="auto"/>
          <w:sz w:val="28"/>
          <w:szCs w:val="28"/>
          <w:highlight w:val="none"/>
        </w:rPr>
        <w:t>成都市高新区天府大道北段28号茂业中心AB座5F。</w:t>
      </w:r>
    </w:p>
    <w:p>
      <w:pPr>
        <w:pStyle w:val="4"/>
        <w:keepNext w:val="0"/>
        <w:keepLines w:val="0"/>
        <w:pageBreakBefore w:val="0"/>
        <w:kinsoku/>
        <w:wordWrap/>
        <w:overflowPunct/>
        <w:topLinePunct w:val="0"/>
        <w:autoSpaceDE/>
        <w:autoSpaceDN/>
        <w:bidi w:val="0"/>
        <w:adjustRightInd/>
        <w:snapToGrid/>
        <w:spacing w:before="0" w:beforeAutospacing="0" w:after="0" w:afterAutospacing="0" w:line="590" w:lineRule="exact"/>
        <w:ind w:firstLine="562" w:firstLineChars="200"/>
        <w:textAlignment w:val="auto"/>
        <w:rPr>
          <w:rFonts w:hint="default" w:ascii="Times New Roman" w:hAnsi="Times New Roman" w:eastAsia="仿宋_GB2312" w:cs="Times New Roman"/>
          <w:color w:val="auto"/>
          <w:sz w:val="28"/>
          <w:szCs w:val="28"/>
          <w:highlight w:val="none"/>
        </w:rPr>
      </w:pPr>
      <w:bookmarkStart w:id="24" w:name="_Toc853"/>
      <w:bookmarkStart w:id="25" w:name="_Toc87972964"/>
      <w:bookmarkStart w:id="26" w:name="_Toc11076"/>
      <w:bookmarkStart w:id="27" w:name="_Toc28153"/>
      <w:bookmarkStart w:id="28" w:name="_Toc471483580"/>
      <w:bookmarkStart w:id="29" w:name="_Toc469929148"/>
      <w:bookmarkStart w:id="30" w:name="_Toc469924941"/>
      <w:bookmarkStart w:id="31" w:name="_Toc18037"/>
      <w:r>
        <w:rPr>
          <w:rFonts w:hint="default" w:ascii="Times New Roman" w:hAnsi="Times New Roman" w:eastAsia="仿宋_GB2312" w:cs="Times New Roman"/>
          <w:color w:val="auto"/>
          <w:sz w:val="28"/>
          <w:szCs w:val="28"/>
          <w:highlight w:val="none"/>
        </w:rPr>
        <w:t>六、发布邀请的媒介</w:t>
      </w:r>
      <w:bookmarkEnd w:id="24"/>
      <w:bookmarkEnd w:id="25"/>
      <w:bookmarkEnd w:id="26"/>
      <w:bookmarkEnd w:id="27"/>
      <w:bookmarkEnd w:id="28"/>
      <w:bookmarkEnd w:id="29"/>
      <w:bookmarkEnd w:id="30"/>
      <w:bookmarkEnd w:id="31"/>
    </w:p>
    <w:p>
      <w:pPr>
        <w:keepNext w:val="0"/>
        <w:keepLines w:val="0"/>
        <w:pageBreakBefore w:val="0"/>
        <w:widowControl/>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    本比选公告在成都益民集团投资有限公司官网（网址：www.ymtzjt.com）上发布。</w:t>
      </w:r>
    </w:p>
    <w:p>
      <w:pPr>
        <w:keepNext w:val="0"/>
        <w:keepLines w:val="0"/>
        <w:pageBreakBefore w:val="0"/>
        <w:kinsoku/>
        <w:wordWrap/>
        <w:overflowPunct/>
        <w:topLinePunct w:val="0"/>
        <w:autoSpaceDE/>
        <w:autoSpaceDN/>
        <w:bidi w:val="0"/>
        <w:adjustRightInd/>
        <w:snapToGrid/>
        <w:spacing w:beforeAutospacing="0" w:afterAutospacing="0" w:line="590" w:lineRule="exact"/>
        <w:ind w:firstLine="560" w:firstLineChars="200"/>
        <w:textAlignment w:val="auto"/>
        <w:rPr>
          <w:rFonts w:hint="default" w:ascii="Times New Roman" w:hAnsi="Times New Roman" w:eastAsia="仿宋_GB2312" w:cs="Times New Roman"/>
          <w:bCs/>
          <w:color w:val="auto"/>
          <w:sz w:val="28"/>
          <w:szCs w:val="28"/>
          <w:highlight w:val="none"/>
        </w:rPr>
      </w:pPr>
      <w:bookmarkStart w:id="32" w:name="_Toc9926"/>
      <w:r>
        <w:rPr>
          <w:rFonts w:hint="default" w:ascii="Times New Roman" w:hAnsi="Times New Roman" w:eastAsia="仿宋_GB2312" w:cs="Times New Roman"/>
          <w:bCs/>
          <w:color w:val="auto"/>
          <w:sz w:val="28"/>
          <w:szCs w:val="28"/>
          <w:highlight w:val="none"/>
        </w:rPr>
        <w:br w:type="page"/>
      </w:r>
    </w:p>
    <w:p>
      <w:pPr>
        <w:pStyle w:val="3"/>
        <w:kinsoku/>
        <w:wordWrap/>
        <w:overflowPunct/>
        <w:topLinePunct w:val="0"/>
        <w:bidi w:val="0"/>
        <w:spacing w:line="590" w:lineRule="exact"/>
        <w:ind w:firstLine="803" w:firstLineChars="200"/>
        <w:jc w:val="center"/>
        <w:rPr>
          <w:rFonts w:hint="default" w:ascii="Times New Roman" w:hAnsi="Times New Roman" w:eastAsia="楷体" w:cs="Times New Roman"/>
          <w:bCs/>
          <w:color w:val="auto"/>
          <w:sz w:val="40"/>
          <w:szCs w:val="40"/>
          <w:highlight w:val="none"/>
        </w:rPr>
      </w:pPr>
      <w:r>
        <w:rPr>
          <w:rFonts w:hint="default" w:ascii="Times New Roman" w:hAnsi="Times New Roman" w:eastAsia="楷体" w:cs="Times New Roman"/>
          <w:bCs/>
          <w:color w:val="auto"/>
          <w:sz w:val="40"/>
          <w:szCs w:val="40"/>
          <w:highlight w:val="none"/>
        </w:rPr>
        <w:t>第二章 比选须知</w:t>
      </w:r>
      <w:bookmarkEnd w:id="32"/>
    </w:p>
    <w:p>
      <w:pPr>
        <w:pStyle w:val="2"/>
        <w:kinsoku/>
        <w:wordWrap/>
        <w:overflowPunct/>
        <w:topLinePunct w:val="0"/>
        <w:bidi w:val="0"/>
        <w:spacing w:line="590" w:lineRule="exact"/>
        <w:ind w:firstLine="643" w:firstLineChars="200"/>
        <w:jc w:val="center"/>
        <w:rPr>
          <w:rFonts w:hint="default" w:ascii="Times New Roman" w:hAnsi="Times New Roman" w:eastAsia="仿宋_GB2312" w:cs="Times New Roman"/>
          <w:b/>
          <w:color w:val="auto"/>
          <w:sz w:val="32"/>
          <w:szCs w:val="32"/>
          <w:highlight w:val="none"/>
        </w:rPr>
      </w:pPr>
      <w:bookmarkStart w:id="33" w:name="_Toc213396760"/>
      <w:bookmarkStart w:id="34" w:name="_Toc213397010"/>
      <w:bookmarkStart w:id="35" w:name="_Toc213396946"/>
      <w:bookmarkStart w:id="36" w:name="_Toc189727030"/>
      <w:bookmarkStart w:id="37" w:name="_Toc213496268"/>
      <w:bookmarkStart w:id="38" w:name="_Toc184274915"/>
      <w:bookmarkStart w:id="39" w:name="_Toc217446032"/>
      <w:bookmarkStart w:id="40" w:name="_Toc184283909"/>
      <w:r>
        <w:rPr>
          <w:rFonts w:hint="default" w:ascii="Times New Roman" w:hAnsi="Times New Roman" w:eastAsia="仿宋_GB2312" w:cs="Times New Roman"/>
          <w:b/>
          <w:color w:val="auto"/>
          <w:sz w:val="32"/>
          <w:szCs w:val="32"/>
          <w:highlight w:val="none"/>
        </w:rPr>
        <w:t>比选须知前附表</w:t>
      </w:r>
      <w:bookmarkEnd w:id="33"/>
      <w:bookmarkEnd w:id="34"/>
      <w:bookmarkEnd w:id="35"/>
      <w:bookmarkEnd w:id="36"/>
      <w:bookmarkEnd w:id="37"/>
      <w:bookmarkEnd w:id="38"/>
      <w:bookmarkEnd w:id="39"/>
      <w:bookmarkEnd w:id="40"/>
    </w:p>
    <w:tbl>
      <w:tblPr>
        <w:tblStyle w:val="12"/>
        <w:tblW w:w="9509" w:type="dxa"/>
        <w:jc w:val="center"/>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Layout w:type="fixed"/>
        <w:tblCellMar>
          <w:top w:w="0" w:type="dxa"/>
          <w:left w:w="0" w:type="dxa"/>
          <w:bottom w:w="0" w:type="dxa"/>
          <w:right w:w="0" w:type="dxa"/>
        </w:tblCellMar>
      </w:tblPr>
      <w:tblGrid>
        <w:gridCol w:w="657"/>
        <w:gridCol w:w="2815"/>
        <w:gridCol w:w="6037"/>
      </w:tblGrid>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double" w:color="auto" w:sz="2"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序号</w:t>
            </w:r>
          </w:p>
        </w:tc>
        <w:tc>
          <w:tcPr>
            <w:tcW w:w="2815" w:type="dxa"/>
            <w:tcBorders>
              <w:top w:val="double" w:color="auto" w:sz="2"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条款名称</w:t>
            </w:r>
          </w:p>
        </w:tc>
        <w:tc>
          <w:tcPr>
            <w:tcW w:w="6037" w:type="dxa"/>
            <w:tcBorders>
              <w:top w:val="double" w:color="auto" w:sz="2"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说明和要求</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比选人</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比选人：成都粮食集团有限公司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地址：成都市高新区天府大道北段28号茂业中心AB座5F</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rPr>
              <w:t>联系人：</w:t>
            </w:r>
            <w:r>
              <w:rPr>
                <w:rFonts w:hint="default" w:ascii="Times New Roman" w:hAnsi="Times New Roman" w:eastAsia="仿宋_GB2312" w:cs="Times New Roman"/>
                <w:color w:val="auto"/>
                <w:sz w:val="28"/>
                <w:szCs w:val="28"/>
                <w:highlight w:val="none"/>
                <w:lang w:val="en-US" w:eastAsia="zh-CN"/>
              </w:rPr>
              <w:t>刘女士</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联系电话：028-8</w:t>
            </w:r>
            <w:r>
              <w:rPr>
                <w:rFonts w:hint="default" w:ascii="Times New Roman" w:hAnsi="Times New Roman" w:eastAsia="仿宋_GB2312" w:cs="Times New Roman"/>
                <w:color w:val="auto"/>
                <w:sz w:val="28"/>
                <w:szCs w:val="28"/>
                <w:highlight w:val="none"/>
                <w:lang w:val="en-US" w:eastAsia="zh-CN"/>
              </w:rPr>
              <w:t>4435990</w:t>
            </w:r>
            <w:r>
              <w:rPr>
                <w:rFonts w:hint="default" w:ascii="Times New Roman" w:hAnsi="Times New Roman" w:eastAsia="仿宋_GB2312" w:cs="Times New Roman"/>
                <w:color w:val="auto"/>
                <w:sz w:val="28"/>
                <w:szCs w:val="28"/>
                <w:highlight w:val="none"/>
              </w:rPr>
              <w:t xml:space="preserve">   </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项目名称</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成都粮食集团</w:t>
            </w:r>
            <w:r>
              <w:rPr>
                <w:rFonts w:hint="eastAsia" w:eastAsia="仿宋_GB2312" w:cs="Times New Roman"/>
                <w:color w:val="auto"/>
                <w:sz w:val="28"/>
                <w:szCs w:val="28"/>
                <w:highlight w:val="none"/>
                <w:lang w:eastAsia="zh-CN"/>
              </w:rPr>
              <w:t>青白江园区转型优化方案</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3</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评标方法</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综合评分法</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447"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4</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联合体</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不允许联合体参加比选。</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5</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比选申请人对比选文件提出质疑的时间</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自比选文件领取之日起1个工作日内。</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6</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构成比选文件的其他文件</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比选文件的澄清、修改书及有关补充通知为比选文件的有效组成部分。</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7</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递交比选申请文件截止时间及比选时间</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截止时间：</w:t>
            </w:r>
            <w:r>
              <w:rPr>
                <w:rFonts w:hint="default"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年</w:t>
            </w:r>
            <w:r>
              <w:rPr>
                <w:rFonts w:hint="eastAsia" w:eastAsia="仿宋_GB2312" w:cs="Times New Roman"/>
                <w:color w:val="auto"/>
                <w:sz w:val="28"/>
                <w:szCs w:val="28"/>
                <w:highlight w:val="none"/>
                <w:lang w:val="en-US" w:eastAsia="zh-CN"/>
              </w:rPr>
              <w:t>4月7日上午</w:t>
            </w:r>
            <w:r>
              <w:rPr>
                <w:rFonts w:hint="default" w:ascii="Times New Roman" w:hAnsi="Times New Roman" w:eastAsia="仿宋_GB2312" w:cs="Times New Roman"/>
                <w:color w:val="auto"/>
                <w:sz w:val="28"/>
                <w:szCs w:val="28"/>
                <w:highlight w:val="none"/>
              </w:rPr>
              <w:t>1</w:t>
            </w:r>
            <w:r>
              <w:rPr>
                <w:rFonts w:hint="eastAsia"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00（北京时间）</w:t>
            </w:r>
            <w:r>
              <w:rPr>
                <w:rFonts w:hint="default" w:ascii="Times New Roman" w:hAnsi="Times New Roman" w:eastAsia="仿宋_GB2312"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比选时间：</w:t>
            </w:r>
            <w:r>
              <w:rPr>
                <w:rFonts w:hint="default" w:ascii="Times New Roman" w:hAnsi="Times New Roman" w:eastAsia="仿宋_GB2312" w:cs="Times New Roman"/>
                <w:color w:val="auto"/>
                <w:sz w:val="28"/>
                <w:szCs w:val="28"/>
                <w:highlight w:val="none"/>
              </w:rPr>
              <w:t>202</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年</w:t>
            </w:r>
            <w:r>
              <w:rPr>
                <w:rFonts w:hint="eastAsia" w:eastAsia="仿宋_GB2312" w:cs="Times New Roman"/>
                <w:color w:val="auto"/>
                <w:sz w:val="28"/>
                <w:szCs w:val="28"/>
                <w:highlight w:val="none"/>
                <w:lang w:val="en-US" w:eastAsia="zh-CN"/>
              </w:rPr>
              <w:t>4月7日下午</w:t>
            </w:r>
            <w:r>
              <w:rPr>
                <w:rFonts w:hint="default" w:ascii="Times New Roman" w:hAnsi="Times New Roman" w:eastAsia="仿宋_GB2312" w:cs="Times New Roman"/>
                <w:color w:val="auto"/>
                <w:sz w:val="28"/>
                <w:szCs w:val="28"/>
                <w:highlight w:val="none"/>
              </w:rPr>
              <w:t>1</w:t>
            </w:r>
            <w:r>
              <w:rPr>
                <w:rFonts w:hint="eastAsia"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rPr>
              <w:t>00（北京时间）</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8</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递交比选申请文件地点及比选地点</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成都市高新区天府大道北段28号茂业中心AB座5F</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val="en-US" w:eastAsia="zh-CN"/>
              </w:rPr>
              <w:t>9</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比选有效期</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比选后90天</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0</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签字盖章</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比选申请人必须按照比选文件的规定和要求签字、盖章。</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eastAsia="zh-CN"/>
              </w:rPr>
              <w:t>1</w:t>
            </w:r>
            <w:r>
              <w:rPr>
                <w:rFonts w:hint="default" w:ascii="Times New Roman" w:hAnsi="Times New Roman" w:eastAsia="仿宋_GB2312" w:cs="Times New Roman"/>
                <w:color w:val="auto"/>
                <w:sz w:val="28"/>
                <w:szCs w:val="28"/>
                <w:highlight w:val="none"/>
                <w:lang w:val="en-US" w:eastAsia="zh-CN"/>
              </w:rPr>
              <w:t>1</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比选申请文件份数</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正本1份，副本2份，电子版1份</w:t>
            </w:r>
            <w:r>
              <w:rPr>
                <w:rFonts w:hint="default" w:ascii="Times New Roman" w:hAnsi="Times New Roman" w:eastAsia="仿宋_GB2312" w:cs="Times New Roman"/>
                <w:color w:val="auto"/>
                <w:sz w:val="28"/>
                <w:szCs w:val="28"/>
                <w:highlight w:val="none"/>
                <w:lang w:eastAsia="zh-CN"/>
              </w:rPr>
              <w:t>，报价一览表</w:t>
            </w:r>
            <w:r>
              <w:rPr>
                <w:rFonts w:hint="default" w:ascii="Times New Roman" w:hAnsi="Times New Roman" w:eastAsia="仿宋_GB2312" w:cs="Times New Roman"/>
                <w:color w:val="auto"/>
                <w:sz w:val="28"/>
                <w:szCs w:val="28"/>
                <w:highlight w:val="none"/>
                <w:lang w:val="en-US" w:eastAsia="zh-CN"/>
              </w:rPr>
              <w:t>2份</w:t>
            </w:r>
            <w:r>
              <w:rPr>
                <w:rFonts w:hint="default" w:ascii="Times New Roman" w:hAnsi="Times New Roman" w:eastAsia="仿宋_GB2312" w:cs="Times New Roman"/>
                <w:color w:val="auto"/>
                <w:sz w:val="28"/>
                <w:szCs w:val="28"/>
                <w:highlight w:val="none"/>
              </w:rPr>
              <w:t>。</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rPr>
              <w:t>1</w:t>
            </w:r>
            <w:r>
              <w:rPr>
                <w:rFonts w:hint="default" w:ascii="Times New Roman" w:hAnsi="Times New Roman" w:eastAsia="仿宋_GB2312" w:cs="Times New Roman"/>
                <w:color w:val="auto"/>
                <w:sz w:val="28"/>
                <w:szCs w:val="28"/>
                <w:highlight w:val="none"/>
                <w:lang w:val="en-US" w:eastAsia="zh-CN"/>
              </w:rPr>
              <w:t>2</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比选申请文件的装订</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正本、副本按要求分别装订。</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3</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比选申请文件封面的标注</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比选申请文件正本和副本的封面上均应标明：比选项目名称、项目编号、比选申请人名称、年月日；并分别在右上角标明“正本”和“副本”字样。</w:t>
            </w:r>
          </w:p>
        </w:tc>
      </w:tr>
      <w:tr>
        <w:tblPrEx>
          <w:tblBorders>
            <w:top w:val="double" w:color="auto" w:sz="2" w:space="0"/>
            <w:left w:val="double" w:color="auto" w:sz="2" w:space="0"/>
            <w:bottom w:val="double" w:color="auto" w:sz="2" w:space="0"/>
            <w:right w:val="double" w:color="auto" w:sz="2"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657" w:type="dxa"/>
            <w:tcBorders>
              <w:top w:val="single" w:color="auto" w:sz="8" w:space="0"/>
              <w:left w:val="double" w:color="auto" w:sz="2"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4</w:t>
            </w:r>
          </w:p>
        </w:tc>
        <w:tc>
          <w:tcPr>
            <w:tcW w:w="281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比选申请文件外层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密封袋的标注</w:t>
            </w:r>
          </w:p>
        </w:tc>
        <w:tc>
          <w:tcPr>
            <w:tcW w:w="6037" w:type="dxa"/>
            <w:tcBorders>
              <w:top w:val="single" w:color="auto" w:sz="8" w:space="0"/>
              <w:left w:val="nil"/>
              <w:bottom w:val="single" w:color="auto" w:sz="8"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比选项目名称、项目编号、比选申请人名称、年月日。</w:t>
            </w:r>
          </w:p>
        </w:tc>
      </w:tr>
    </w:tbl>
    <w:p>
      <w:pPr>
        <w:ind w:firstLine="562" w:firstLineChars="200"/>
        <w:rPr>
          <w:rFonts w:hint="default" w:ascii="Times New Roman" w:hAnsi="Times New Roman" w:eastAsia="仿宋_GB2312" w:cs="Times New Roman"/>
          <w:b/>
          <w:bCs/>
          <w:color w:val="auto"/>
          <w:sz w:val="28"/>
          <w:szCs w:val="28"/>
          <w:highlight w:val="none"/>
        </w:rPr>
      </w:pPr>
      <w:bookmarkStart w:id="41" w:name="_Toc25622"/>
      <w:r>
        <w:rPr>
          <w:rFonts w:hint="default" w:ascii="Times New Roman" w:hAnsi="Times New Roman" w:eastAsia="仿宋_GB2312" w:cs="Times New Roman"/>
          <w:b/>
          <w:bCs/>
          <w:color w:val="auto"/>
          <w:sz w:val="28"/>
          <w:szCs w:val="28"/>
          <w:highlight w:val="none"/>
        </w:rPr>
        <w:t>一、总则</w:t>
      </w:r>
      <w:bookmarkEnd w:id="41"/>
    </w:p>
    <w:p>
      <w:pPr>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highlight w:val="none"/>
        </w:rPr>
      </w:pPr>
      <w:bookmarkStart w:id="42" w:name="_Toc183682342"/>
      <w:bookmarkStart w:id="43" w:name="_Toc183582205"/>
      <w:bookmarkStart w:id="44" w:name="_Toc217446034"/>
      <w:r>
        <w:rPr>
          <w:rFonts w:hint="default" w:ascii="Times New Roman" w:hAnsi="Times New Roman" w:eastAsia="仿宋_GB2312" w:cs="Times New Roman"/>
          <w:b w:val="0"/>
          <w:bCs/>
          <w:color w:val="auto"/>
          <w:sz w:val="28"/>
          <w:szCs w:val="28"/>
          <w:highlight w:val="none"/>
        </w:rPr>
        <w:t>1.</w:t>
      </w:r>
      <w:bookmarkEnd w:id="42"/>
      <w:bookmarkEnd w:id="43"/>
      <w:r>
        <w:rPr>
          <w:rFonts w:hint="default" w:ascii="Times New Roman" w:hAnsi="Times New Roman" w:eastAsia="仿宋_GB2312" w:cs="Times New Roman"/>
          <w:b w:val="0"/>
          <w:bCs/>
          <w:color w:val="auto"/>
          <w:sz w:val="28"/>
          <w:szCs w:val="28"/>
          <w:highlight w:val="none"/>
        </w:rPr>
        <w:t xml:space="preserve"> 适用范围</w:t>
      </w:r>
      <w:bookmarkEnd w:id="44"/>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sz w:val="28"/>
          <w:szCs w:val="28"/>
          <w:highlight w:val="none"/>
        </w:rPr>
        <w:t>本比选文件仅适用于本次比选所叙述的项目。</w:t>
      </w:r>
    </w:p>
    <w:p>
      <w:pPr>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highlight w:val="none"/>
        </w:rPr>
      </w:pPr>
      <w:bookmarkStart w:id="45" w:name="_Toc217390843"/>
      <w:bookmarkStart w:id="46" w:name="_Toc183582207"/>
      <w:bookmarkStart w:id="47" w:name="_Toc217446036"/>
      <w:bookmarkStart w:id="48" w:name="_Toc183682344"/>
      <w:r>
        <w:rPr>
          <w:rFonts w:hint="default" w:ascii="Times New Roman" w:hAnsi="Times New Roman" w:eastAsia="仿宋_GB2312" w:cs="Times New Roman"/>
          <w:b w:val="0"/>
          <w:bCs/>
          <w:color w:val="auto"/>
          <w:sz w:val="28"/>
          <w:szCs w:val="28"/>
          <w:highlight w:val="none"/>
        </w:rPr>
        <w:t>2. 合格的比选申请人</w:t>
      </w:r>
      <w:bookmarkEnd w:id="45"/>
      <w:bookmarkEnd w:id="46"/>
      <w:bookmarkEnd w:id="47"/>
      <w:bookmarkEnd w:id="48"/>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sz w:val="28"/>
          <w:szCs w:val="28"/>
          <w:highlight w:val="none"/>
        </w:rPr>
        <w:t>合格的比选申请人应具备以下条件：</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highlight w:val="none"/>
        </w:rPr>
      </w:pPr>
      <w:bookmarkStart w:id="49" w:name="_Toc183682345"/>
      <w:bookmarkStart w:id="50" w:name="_Toc217446037"/>
      <w:bookmarkStart w:id="51" w:name="_Toc183582208"/>
      <w:r>
        <w:rPr>
          <w:rFonts w:hint="default" w:ascii="Times New Roman" w:hAnsi="Times New Roman" w:eastAsia="仿宋_GB2312" w:cs="Times New Roman"/>
          <w:b w:val="0"/>
          <w:bCs/>
          <w:color w:val="auto"/>
          <w:sz w:val="28"/>
          <w:szCs w:val="28"/>
          <w:highlight w:val="none"/>
        </w:rPr>
        <w:t>2.1 具备法律法规和本比选文件规定的资格条件；</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sz w:val="28"/>
          <w:szCs w:val="28"/>
          <w:highlight w:val="none"/>
        </w:rPr>
        <w:t>2.2 不属于禁止参加本项目采购活动的供应商；</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sz w:val="28"/>
          <w:szCs w:val="28"/>
          <w:highlight w:val="none"/>
        </w:rPr>
        <w:t>2.3 按照规定获取了采购文件，属于实质性参加采购活动的供应商。</w:t>
      </w:r>
    </w:p>
    <w:p>
      <w:pPr>
        <w:kinsoku/>
        <w:wordWrap/>
        <w:overflowPunct/>
        <w:topLinePunct w:val="0"/>
        <w:bidi w:val="0"/>
        <w:spacing w:line="590" w:lineRule="exact"/>
        <w:ind w:firstLine="560" w:firstLineChars="200"/>
        <w:rPr>
          <w:rFonts w:hint="default" w:ascii="Times New Roman" w:hAnsi="Times New Roman" w:eastAsia="仿宋_GB2312" w:cs="Times New Roman"/>
          <w:b w:val="0"/>
          <w:bCs/>
          <w:color w:val="auto"/>
          <w:sz w:val="28"/>
          <w:szCs w:val="28"/>
          <w:highlight w:val="none"/>
        </w:rPr>
      </w:pPr>
      <w:r>
        <w:rPr>
          <w:rFonts w:hint="default" w:ascii="Times New Roman" w:hAnsi="Times New Roman" w:eastAsia="仿宋_GB2312" w:cs="Times New Roman"/>
          <w:b w:val="0"/>
          <w:bCs/>
          <w:color w:val="auto"/>
          <w:sz w:val="28"/>
          <w:szCs w:val="28"/>
          <w:highlight w:val="none"/>
        </w:rPr>
        <w:t>3. 比选费用</w:t>
      </w:r>
      <w:bookmarkEnd w:id="49"/>
      <w:bookmarkEnd w:id="50"/>
      <w:bookmarkEnd w:id="51"/>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val="0"/>
          <w:bCs/>
          <w:color w:val="auto"/>
          <w:sz w:val="28"/>
          <w:szCs w:val="28"/>
          <w:highlight w:val="none"/>
        </w:rPr>
        <w:t xml:space="preserve">   比选申请人参加比选</w:t>
      </w:r>
      <w:r>
        <w:rPr>
          <w:rFonts w:hint="default" w:ascii="Times New Roman" w:hAnsi="Times New Roman" w:eastAsia="仿宋_GB2312" w:cs="Times New Roman"/>
          <w:color w:val="auto"/>
          <w:sz w:val="28"/>
          <w:szCs w:val="28"/>
          <w:highlight w:val="none"/>
        </w:rPr>
        <w:t>的有关费用由比选申请人自行承担。</w:t>
      </w:r>
    </w:p>
    <w:p>
      <w:pPr>
        <w:pStyle w:val="4"/>
        <w:kinsoku/>
        <w:wordWrap/>
        <w:overflowPunct/>
        <w:topLinePunct w:val="0"/>
        <w:bidi w:val="0"/>
        <w:spacing w:line="590" w:lineRule="exact"/>
        <w:ind w:firstLine="562" w:firstLineChars="200"/>
        <w:jc w:val="both"/>
        <w:rPr>
          <w:rFonts w:hint="default" w:ascii="Times New Roman" w:hAnsi="Times New Roman" w:eastAsia="仿宋_GB2312" w:cs="Times New Roman"/>
          <w:bCs/>
          <w:color w:val="auto"/>
          <w:sz w:val="28"/>
          <w:szCs w:val="28"/>
          <w:highlight w:val="none"/>
        </w:rPr>
      </w:pPr>
      <w:bookmarkStart w:id="52" w:name="_Toc456171925"/>
      <w:bookmarkStart w:id="53" w:name="_Toc32432"/>
      <w:bookmarkStart w:id="54" w:name="_Toc89075875"/>
      <w:bookmarkStart w:id="55" w:name="_Toc183582209"/>
      <w:bookmarkStart w:id="56" w:name="_Toc183682346"/>
      <w:bookmarkStart w:id="57" w:name="_Toc217446038"/>
      <w:bookmarkStart w:id="58" w:name="_Toc77400779"/>
      <w:r>
        <w:rPr>
          <w:rFonts w:hint="default" w:ascii="Times New Roman" w:hAnsi="Times New Roman" w:eastAsia="仿宋_GB2312" w:cs="Times New Roman"/>
          <w:bCs/>
          <w:color w:val="auto"/>
          <w:sz w:val="28"/>
          <w:szCs w:val="28"/>
          <w:highlight w:val="none"/>
        </w:rPr>
        <w:t>二、比选文件</w:t>
      </w:r>
      <w:bookmarkEnd w:id="52"/>
      <w:bookmarkEnd w:id="53"/>
      <w:bookmarkEnd w:id="54"/>
      <w:bookmarkEnd w:id="55"/>
      <w:bookmarkEnd w:id="56"/>
      <w:bookmarkEnd w:id="57"/>
      <w:bookmarkEnd w:id="58"/>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59" w:name="_Toc183682347"/>
      <w:bookmarkStart w:id="60" w:name="_Toc217446039"/>
      <w:bookmarkStart w:id="61" w:name="_Toc183582210"/>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rPr>
        <w:t>．比选文件的构成</w:t>
      </w:r>
      <w:bookmarkEnd w:id="59"/>
      <w:bookmarkEnd w:id="60"/>
      <w:bookmarkEnd w:id="61"/>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color w:val="auto"/>
          <w:sz w:val="28"/>
          <w:szCs w:val="28"/>
          <w:highlight w:val="none"/>
        </w:rPr>
        <w:t>1 比选文件用以阐明比选项目所需的资质、服务及报价等要求、比选程序、有关规定和注意事项以及合同主要条款等。本比选文件包括以下内容：</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（1）比选邀请；  </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（2）比选申请人须知及前附表；</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（3）比选文件格式要求；</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（4）比选申请人有关资格证明文件要求；</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（5）比选项目及要求；</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（6）评审办法。</w:t>
      </w:r>
    </w:p>
    <w:p>
      <w:pPr>
        <w:tabs>
          <w:tab w:val="left" w:pos="766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color w:val="auto"/>
          <w:sz w:val="28"/>
          <w:szCs w:val="28"/>
          <w:highlight w:val="none"/>
        </w:rPr>
        <w:t>2 比选申请人应认真阅读和充分理解比选文件中所有的事项、格式条款和规范要求。比选申请人没有对比选文件全面做出实质性响应是比选申请人的风险。没有按照比选文件要求作出实质性响应的比选申请文件将被拒绝。</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62" w:name="_Toc183682348"/>
      <w:bookmarkStart w:id="63" w:name="_Toc183582211"/>
      <w:bookmarkStart w:id="64" w:name="_Toc217446040"/>
      <w:r>
        <w:rPr>
          <w:rFonts w:hint="default" w:ascii="Times New Roman" w:hAnsi="Times New Roman" w:eastAsia="仿宋_GB2312" w:cs="Times New Roman"/>
          <w:b/>
          <w:color w:val="auto"/>
          <w:sz w:val="28"/>
          <w:szCs w:val="28"/>
          <w:highlight w:val="none"/>
          <w:lang w:val="en-US" w:eastAsia="zh-CN"/>
        </w:rPr>
        <w:t>3</w:t>
      </w:r>
      <w:r>
        <w:rPr>
          <w:rFonts w:hint="default" w:ascii="Times New Roman" w:hAnsi="Times New Roman" w:eastAsia="仿宋_GB2312" w:cs="Times New Roman"/>
          <w:b/>
          <w:color w:val="auto"/>
          <w:sz w:val="28"/>
          <w:szCs w:val="28"/>
          <w:highlight w:val="none"/>
        </w:rPr>
        <w:t>. 比选文件的澄清</w:t>
      </w:r>
      <w:bookmarkEnd w:id="62"/>
      <w:bookmarkEnd w:id="63"/>
      <w:r>
        <w:rPr>
          <w:rFonts w:hint="default" w:ascii="Times New Roman" w:hAnsi="Times New Roman" w:eastAsia="仿宋_GB2312" w:cs="Times New Roman"/>
          <w:b/>
          <w:color w:val="auto"/>
          <w:sz w:val="28"/>
          <w:szCs w:val="28"/>
          <w:highlight w:val="none"/>
        </w:rPr>
        <w:t>和修改</w:t>
      </w:r>
      <w:bookmarkEnd w:id="64"/>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bookmarkStart w:id="65" w:name="_Toc217446041"/>
      <w:bookmarkStart w:id="66" w:name="_Toc208848971"/>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.1 在比选截止时间前，比选人无论出于何种原因，可以对比选文件进行澄清或者修改。</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 xml:space="preserve">2 </w:t>
      </w:r>
      <w:r>
        <w:rPr>
          <w:rFonts w:hint="default" w:ascii="Times New Roman" w:hAnsi="Times New Roman" w:eastAsia="仿宋_GB2312" w:cs="Times New Roman"/>
          <w:color w:val="auto"/>
          <w:sz w:val="28"/>
          <w:szCs w:val="28"/>
          <w:highlight w:val="none"/>
        </w:rPr>
        <w:t>比选申请人要求对比选文件进行澄清的，均应在自比选文件领取之日起1个工作日内按比选文件中的联系方式，以书面形式通知比选采购单位。</w:t>
      </w:r>
    </w:p>
    <w:bookmarkEnd w:id="65"/>
    <w:bookmarkEnd w:id="66"/>
    <w:p>
      <w:pPr>
        <w:pStyle w:val="4"/>
        <w:kinsoku/>
        <w:wordWrap/>
        <w:overflowPunct/>
        <w:topLinePunct w:val="0"/>
        <w:bidi w:val="0"/>
        <w:spacing w:line="590" w:lineRule="exact"/>
        <w:ind w:firstLine="562" w:firstLineChars="200"/>
        <w:jc w:val="left"/>
        <w:rPr>
          <w:rFonts w:hint="default" w:ascii="Times New Roman" w:hAnsi="Times New Roman" w:eastAsia="仿宋_GB2312" w:cs="Times New Roman"/>
          <w:bCs/>
          <w:color w:val="auto"/>
          <w:sz w:val="28"/>
          <w:szCs w:val="28"/>
          <w:highlight w:val="none"/>
        </w:rPr>
      </w:pPr>
      <w:bookmarkStart w:id="67" w:name="_Toc456171926"/>
      <w:bookmarkStart w:id="68" w:name="_Toc89075876"/>
      <w:bookmarkStart w:id="69" w:name="_Toc217446042"/>
      <w:bookmarkStart w:id="70" w:name="_Toc183682351"/>
      <w:bookmarkStart w:id="71" w:name="_Toc77400780"/>
      <w:bookmarkStart w:id="72" w:name="_Toc183582214"/>
      <w:bookmarkStart w:id="73" w:name="_Toc19701"/>
      <w:r>
        <w:rPr>
          <w:rFonts w:hint="default" w:ascii="Times New Roman" w:hAnsi="Times New Roman" w:eastAsia="仿宋_GB2312" w:cs="Times New Roman"/>
          <w:bCs/>
          <w:color w:val="auto"/>
          <w:sz w:val="28"/>
          <w:szCs w:val="28"/>
          <w:highlight w:val="none"/>
        </w:rPr>
        <w:t>三、比选申请文件</w:t>
      </w:r>
      <w:bookmarkEnd w:id="67"/>
      <w:bookmarkEnd w:id="68"/>
      <w:bookmarkEnd w:id="69"/>
      <w:bookmarkEnd w:id="70"/>
      <w:bookmarkEnd w:id="71"/>
      <w:bookmarkEnd w:id="72"/>
      <w:bookmarkEnd w:id="73"/>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74" w:name="_Toc183582215"/>
      <w:bookmarkStart w:id="75" w:name="_Toc183682352"/>
      <w:bookmarkStart w:id="76" w:name="_Toc217446043"/>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rPr>
        <w:t>．比选申请文件的语言</w:t>
      </w:r>
      <w:bookmarkEnd w:id="74"/>
      <w:bookmarkEnd w:id="75"/>
      <w:bookmarkEnd w:id="76"/>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.1 比选申请人提交的比选申请文件以及比选申请人与比选人就有关比选的所有来往书面文件均须使用中文。比选申请文件中如附有外文资料，必须逐一对应翻译成中文并加盖比选申请人公章后附在相关外文资料后面，否则，比选申请人的比选申请文件将作为无效比选申请文件处理。</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.2 翻译的中文资料与外文资料如果出现差异和矛盾时，以中文为准。但不能故意错误翻译，否则，比选申请人的比选申请文件将作为无效比选申请文件处理。</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77" w:name="_Toc217446044"/>
      <w:bookmarkStart w:id="78" w:name="_Toc183682353"/>
      <w:bookmarkStart w:id="79" w:name="_Toc183582216"/>
      <w:r>
        <w:rPr>
          <w:rFonts w:hint="default" w:ascii="Times New Roman" w:hAnsi="Times New Roman" w:eastAsia="仿宋_GB2312" w:cs="Times New Roman"/>
          <w:b/>
          <w:color w:val="auto"/>
          <w:sz w:val="28"/>
          <w:szCs w:val="28"/>
          <w:highlight w:val="none"/>
          <w:lang w:val="en-US" w:eastAsia="zh-CN"/>
        </w:rPr>
        <w:t>2</w:t>
      </w:r>
      <w:r>
        <w:rPr>
          <w:rFonts w:hint="default" w:ascii="Times New Roman" w:hAnsi="Times New Roman" w:eastAsia="仿宋_GB2312" w:cs="Times New Roman"/>
          <w:b/>
          <w:color w:val="auto"/>
          <w:sz w:val="28"/>
          <w:szCs w:val="28"/>
          <w:highlight w:val="none"/>
        </w:rPr>
        <w:t>．计量单位</w:t>
      </w:r>
      <w:bookmarkEnd w:id="77"/>
      <w:bookmarkEnd w:id="78"/>
      <w:bookmarkEnd w:id="79"/>
    </w:p>
    <w:p>
      <w:pPr>
        <w:kinsoku/>
        <w:wordWrap/>
        <w:overflowPunct/>
        <w:topLinePunct w:val="0"/>
        <w:bidi w:val="0"/>
        <w:spacing w:line="590" w:lineRule="exact"/>
        <w:ind w:left="412" w:leftChars="196"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除技术规格及要求中另有规定外，本采购项目的比选申请文件均采用国家法定计量单位。</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80" w:name="_Toc217446045"/>
      <w:r>
        <w:rPr>
          <w:rFonts w:hint="default" w:ascii="Times New Roman" w:hAnsi="Times New Roman" w:eastAsia="仿宋_GB2312" w:cs="Times New Roman"/>
          <w:b/>
          <w:color w:val="auto"/>
          <w:sz w:val="28"/>
          <w:szCs w:val="28"/>
          <w:highlight w:val="none"/>
          <w:lang w:val="en-US" w:eastAsia="zh-CN"/>
        </w:rPr>
        <w:t>3</w:t>
      </w:r>
      <w:r>
        <w:rPr>
          <w:rFonts w:hint="default" w:ascii="Times New Roman" w:hAnsi="Times New Roman" w:eastAsia="仿宋_GB2312" w:cs="Times New Roman"/>
          <w:b/>
          <w:color w:val="auto"/>
          <w:sz w:val="28"/>
          <w:szCs w:val="28"/>
          <w:highlight w:val="none"/>
        </w:rPr>
        <w:t>. 比选货币</w:t>
      </w:r>
      <w:bookmarkEnd w:id="80"/>
    </w:p>
    <w:p>
      <w:pPr>
        <w:tabs>
          <w:tab w:val="left" w:pos="7665"/>
        </w:tabs>
        <w:kinsoku/>
        <w:wordWrap/>
        <w:overflowPunct/>
        <w:topLinePunct w:val="0"/>
        <w:bidi w:val="0"/>
        <w:spacing w:line="590" w:lineRule="exact"/>
        <w:ind w:left="13"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本次比选项目的比选申请文件均以人民币报价。</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81" w:name="_Toc217446046"/>
      <w:r>
        <w:rPr>
          <w:rFonts w:hint="default" w:ascii="Times New Roman" w:hAnsi="Times New Roman" w:eastAsia="仿宋_GB2312" w:cs="Times New Roman"/>
          <w:b/>
          <w:color w:val="auto"/>
          <w:sz w:val="28"/>
          <w:szCs w:val="28"/>
          <w:highlight w:val="none"/>
          <w:lang w:val="en-US" w:eastAsia="zh-CN"/>
        </w:rPr>
        <w:t>4</w:t>
      </w:r>
      <w:r>
        <w:rPr>
          <w:rFonts w:hint="default" w:ascii="Times New Roman" w:hAnsi="Times New Roman" w:eastAsia="仿宋_GB2312" w:cs="Times New Roman"/>
          <w:b/>
          <w:color w:val="auto"/>
          <w:sz w:val="28"/>
          <w:szCs w:val="28"/>
          <w:highlight w:val="none"/>
        </w:rPr>
        <w:t>. 联合</w:t>
      </w:r>
      <w:bookmarkEnd w:id="81"/>
      <w:r>
        <w:rPr>
          <w:rFonts w:hint="default" w:ascii="Times New Roman" w:hAnsi="Times New Roman" w:eastAsia="仿宋_GB2312" w:cs="Times New Roman"/>
          <w:b/>
          <w:color w:val="auto"/>
          <w:sz w:val="28"/>
          <w:szCs w:val="28"/>
          <w:highlight w:val="none"/>
        </w:rPr>
        <w:t>比选申请人</w:t>
      </w:r>
    </w:p>
    <w:p>
      <w:pPr>
        <w:pStyle w:val="8"/>
        <w:kinsoku/>
        <w:wordWrap/>
        <w:overflowPunct/>
        <w:topLinePunct w:val="0"/>
        <w:bidi w:val="0"/>
        <w:spacing w:line="59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本项目不允许联合体比选申请人。</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82" w:name="_Toc217446047"/>
      <w:r>
        <w:rPr>
          <w:rFonts w:hint="default" w:ascii="Times New Roman" w:hAnsi="Times New Roman" w:eastAsia="仿宋_GB2312" w:cs="Times New Roman"/>
          <w:b/>
          <w:color w:val="auto"/>
          <w:sz w:val="28"/>
          <w:szCs w:val="28"/>
          <w:highlight w:val="none"/>
          <w:lang w:val="en-US" w:eastAsia="zh-CN"/>
        </w:rPr>
        <w:t>5</w:t>
      </w:r>
      <w:r>
        <w:rPr>
          <w:rFonts w:hint="default" w:ascii="Times New Roman" w:hAnsi="Times New Roman" w:eastAsia="仿宋_GB2312" w:cs="Times New Roman"/>
          <w:b/>
          <w:color w:val="auto"/>
          <w:sz w:val="28"/>
          <w:szCs w:val="28"/>
          <w:highlight w:val="none"/>
        </w:rPr>
        <w:t>. 知识产权</w:t>
      </w:r>
      <w:bookmarkEnd w:id="82"/>
    </w:p>
    <w:p>
      <w:pPr>
        <w:pStyle w:val="8"/>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.1 比选申请人应保证在本项目使用的任何产品和服务（包括部分使用）时，不会产生因第三方提出侵犯其专利权、商标权或其他知识产权而引起的法律和经济纠纷，如因专利权、商标权或其他知识产权而引起法律和经济纠纷，由比选申请人承担所有相关责任。</w:t>
      </w:r>
    </w:p>
    <w:p>
      <w:pPr>
        <w:pStyle w:val="8"/>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.2比选人享有本项目实施过程中产生的知识成果及知识产权。</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.3 比选申请人如欲在项目实施过程中采用自有知识成果，</w:t>
      </w:r>
      <w:r>
        <w:rPr>
          <w:rFonts w:hint="default" w:ascii="Times New Roman" w:hAnsi="Times New Roman" w:eastAsia="仿宋_GB2312" w:cs="Times New Roman"/>
          <w:color w:val="auto"/>
          <w:sz w:val="28"/>
          <w:szCs w:val="28"/>
          <w:highlight w:val="none"/>
          <w:lang w:eastAsia="zh-CN"/>
        </w:rPr>
        <w:t>须</w:t>
      </w:r>
      <w:r>
        <w:rPr>
          <w:rFonts w:hint="default" w:ascii="Times New Roman" w:hAnsi="Times New Roman" w:eastAsia="仿宋_GB2312" w:cs="Times New Roman"/>
          <w:color w:val="auto"/>
          <w:sz w:val="28"/>
          <w:szCs w:val="28"/>
          <w:highlight w:val="none"/>
        </w:rPr>
        <w:t>在比选申请文件中声明，并提供相关知识产权证明文件。使用该知识成果后，比选申请人需提供开发接口和开发手册等技术文档，并承诺提供无限期技术支持，比选人享有永久使用权。</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5</w:t>
      </w:r>
      <w:r>
        <w:rPr>
          <w:rFonts w:hint="default" w:ascii="Times New Roman" w:hAnsi="Times New Roman" w:eastAsia="仿宋_GB2312" w:cs="Times New Roman"/>
          <w:color w:val="auto"/>
          <w:sz w:val="28"/>
          <w:szCs w:val="28"/>
          <w:highlight w:val="none"/>
        </w:rPr>
        <w:t xml:space="preserve">.4 如采用比选申请人所不拥有的知识产权，则在比选申请文件报价中必须包括合法获取该知识产权的相关费用。 </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83" w:name="_Toc183582217"/>
      <w:bookmarkStart w:id="84" w:name="_Toc183682354"/>
      <w:bookmarkStart w:id="85" w:name="_Toc217446048"/>
      <w:r>
        <w:rPr>
          <w:rFonts w:hint="default" w:ascii="Times New Roman" w:hAnsi="Times New Roman" w:eastAsia="仿宋_GB2312" w:cs="Times New Roman"/>
          <w:b/>
          <w:color w:val="auto"/>
          <w:sz w:val="28"/>
          <w:szCs w:val="28"/>
          <w:highlight w:val="none"/>
          <w:lang w:val="en-US" w:eastAsia="zh-CN"/>
        </w:rPr>
        <w:t>6</w:t>
      </w:r>
      <w:r>
        <w:rPr>
          <w:rFonts w:hint="default" w:ascii="Times New Roman" w:hAnsi="Times New Roman" w:eastAsia="仿宋_GB2312" w:cs="Times New Roman"/>
          <w:b/>
          <w:color w:val="auto"/>
          <w:sz w:val="28"/>
          <w:szCs w:val="28"/>
          <w:highlight w:val="none"/>
        </w:rPr>
        <w:t>．比选申请文件的组成</w:t>
      </w:r>
      <w:bookmarkEnd w:id="83"/>
      <w:bookmarkEnd w:id="84"/>
      <w:bookmarkEnd w:id="85"/>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比选申请人应按照比选文件的规定和要求编制比选申请文件。比选申请人编写的比选申请文件应包括下列部分：</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lang w:val="en-US" w:eastAsia="zh-CN"/>
        </w:rPr>
        <w:t>6</w:t>
      </w:r>
      <w:r>
        <w:rPr>
          <w:rFonts w:hint="default" w:ascii="Times New Roman" w:hAnsi="Times New Roman" w:eastAsia="仿宋_GB2312" w:cs="Times New Roman"/>
          <w:b/>
          <w:color w:val="auto"/>
          <w:sz w:val="28"/>
          <w:szCs w:val="28"/>
          <w:highlight w:val="none"/>
        </w:rPr>
        <w:t>.1 报价部分</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比选申请人的报价是比选申请人响应比选项目要求的全部工作内容的价格体现，包括比选申请人完成本项目所需的一切费用。</w:t>
      </w:r>
    </w:p>
    <w:p>
      <w:pPr>
        <w:kinsoku/>
        <w:wordWrap/>
        <w:overflowPunct/>
        <w:topLinePunct w:val="0"/>
        <w:bidi w:val="0"/>
        <w:spacing w:line="59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rPr>
        <w:t>.2 技术部分</w:t>
      </w:r>
    </w:p>
    <w:p>
      <w:pPr>
        <w:tabs>
          <w:tab w:val="left" w:pos="54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比选申请人</w:t>
      </w:r>
      <w:r>
        <w:rPr>
          <w:rFonts w:hint="default" w:ascii="Times New Roman" w:hAnsi="Times New Roman" w:eastAsia="仿宋_GB2312" w:cs="Times New Roman"/>
          <w:color w:val="auto"/>
          <w:sz w:val="28"/>
          <w:szCs w:val="28"/>
          <w:highlight w:val="none"/>
        </w:rPr>
        <w:t>按照比选文件要求作出的技术应答，主要是针对比选项目的要求作出的真实、具体的实际响应和满足情况。比选申请人的技术应答应包括下列内容：</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（1）项目服务方案；</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（2）比选申请人认为需要提供的文件和资料。</w:t>
      </w:r>
    </w:p>
    <w:p>
      <w:pPr>
        <w:kinsoku/>
        <w:wordWrap/>
        <w:overflowPunct/>
        <w:topLinePunct w:val="0"/>
        <w:bidi w:val="0"/>
        <w:spacing w:line="590" w:lineRule="exact"/>
        <w:ind w:left="0" w:leftChars="0"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比选申请人须对所做出的全部技术要求实际响应和满足情况的真实性、合法性负责。凡出现虚假响应的，比选评审即予以该项目不得分；如已中选，比选人即予以取消中选资格，追究其法律责任和所有经济责任并列入黑名单，所造成的一切损失由其自己承担。</w:t>
      </w:r>
    </w:p>
    <w:p>
      <w:pPr>
        <w:kinsoku/>
        <w:wordWrap/>
        <w:overflowPunct/>
        <w:topLinePunct w:val="0"/>
        <w:bidi w:val="0"/>
        <w:spacing w:line="59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rPr>
        <w:t>.3 商务部分</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bookmarkStart w:id="86" w:name="_Toc217446056"/>
      <w:bookmarkStart w:id="87" w:name="_Toc183582231"/>
      <w:bookmarkStart w:id="88" w:name="_Toc183682368"/>
      <w:bookmarkStart w:id="89" w:name="_Toc77400782"/>
      <w:bookmarkStart w:id="90" w:name="_Toc89075878"/>
      <w:r>
        <w:rPr>
          <w:rFonts w:hint="default" w:ascii="Times New Roman" w:hAnsi="Times New Roman" w:eastAsia="仿宋_GB2312" w:cs="Times New Roman"/>
          <w:bCs/>
          <w:color w:val="auto"/>
          <w:sz w:val="28"/>
          <w:szCs w:val="28"/>
          <w:highlight w:val="none"/>
        </w:rPr>
        <w:t>比选申请人</w:t>
      </w:r>
      <w:r>
        <w:rPr>
          <w:rFonts w:hint="default" w:ascii="Times New Roman" w:hAnsi="Times New Roman" w:eastAsia="仿宋_GB2312" w:cs="Times New Roman"/>
          <w:color w:val="auto"/>
          <w:sz w:val="28"/>
          <w:szCs w:val="28"/>
          <w:highlight w:val="none"/>
        </w:rPr>
        <w:t>按照比选文件要求提供的有关资质证明文件及优惠承诺。包括以下内容：</w:t>
      </w:r>
    </w:p>
    <w:p>
      <w:pPr>
        <w:kinsoku/>
        <w:wordWrap/>
        <w:overflowPunct/>
        <w:topLinePunct w:val="0"/>
        <w:bidi w:val="0"/>
        <w:spacing w:line="590" w:lineRule="exact"/>
        <w:ind w:left="355" w:leftChars="169"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（1）比选申请函；</w:t>
      </w:r>
    </w:p>
    <w:p>
      <w:pPr>
        <w:kinsoku/>
        <w:wordWrap/>
        <w:overflowPunct/>
        <w:topLinePunct w:val="0"/>
        <w:bidi w:val="0"/>
        <w:spacing w:line="590" w:lineRule="exact"/>
        <w:ind w:left="355" w:leftChars="169"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（2）营业执照、组织机构代码、税务登记证（三证合一的提供营业执照）；</w:t>
      </w:r>
    </w:p>
    <w:p>
      <w:pPr>
        <w:kinsoku/>
        <w:wordWrap/>
        <w:overflowPunct/>
        <w:topLinePunct w:val="0"/>
        <w:bidi w:val="0"/>
        <w:spacing w:line="590" w:lineRule="exact"/>
        <w:ind w:left="355" w:leftChars="169"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（3）法定代表人授权书原件；</w:t>
      </w:r>
    </w:p>
    <w:p>
      <w:pPr>
        <w:kinsoku/>
        <w:wordWrap/>
        <w:overflowPunct/>
        <w:topLinePunct w:val="0"/>
        <w:bidi w:val="0"/>
        <w:spacing w:line="590" w:lineRule="exact"/>
        <w:ind w:left="355" w:leftChars="169"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（4）法人身份证复印件及授权代表身份证复印件；</w:t>
      </w:r>
    </w:p>
    <w:p>
      <w:pPr>
        <w:kinsoku/>
        <w:wordWrap/>
        <w:overflowPunct/>
        <w:topLinePunct w:val="0"/>
        <w:bidi w:val="0"/>
        <w:spacing w:line="590" w:lineRule="exact"/>
        <w:ind w:left="355" w:leftChars="169"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（5）其他比选申请人认为需要提供的文件和资料。</w:t>
      </w:r>
    </w:p>
    <w:p>
      <w:pPr>
        <w:kinsoku/>
        <w:wordWrap/>
        <w:overflowPunct/>
        <w:topLinePunct w:val="0"/>
        <w:bidi w:val="0"/>
        <w:spacing w:line="590" w:lineRule="exact"/>
        <w:ind w:firstLine="562"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kern w:val="0"/>
          <w:sz w:val="28"/>
          <w:szCs w:val="28"/>
          <w:highlight w:val="none"/>
        </w:rPr>
        <w:t>注</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sz w:val="28"/>
          <w:szCs w:val="28"/>
          <w:highlight w:val="none"/>
        </w:rPr>
        <w:t>1-4项必须提供，否则按无效比选申请文件处理。</w:t>
      </w:r>
    </w:p>
    <w:p>
      <w:pPr>
        <w:kinsoku/>
        <w:wordWrap/>
        <w:overflowPunct/>
        <w:topLinePunct w:val="0"/>
        <w:bidi w:val="0"/>
        <w:spacing w:line="590" w:lineRule="exact"/>
        <w:ind w:firstLine="562"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lang w:val="en-US" w:eastAsia="zh-CN"/>
        </w:rPr>
        <w:t>6</w:t>
      </w:r>
      <w:r>
        <w:rPr>
          <w:rFonts w:hint="default" w:ascii="Times New Roman" w:hAnsi="Times New Roman" w:eastAsia="仿宋_GB2312" w:cs="Times New Roman"/>
          <w:b/>
          <w:bCs/>
          <w:color w:val="auto"/>
          <w:sz w:val="28"/>
          <w:szCs w:val="28"/>
          <w:highlight w:val="none"/>
        </w:rPr>
        <w:t>.4其他部分</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Cs/>
          <w:color w:val="auto"/>
          <w:sz w:val="28"/>
          <w:szCs w:val="28"/>
          <w:highlight w:val="none"/>
        </w:rPr>
        <w:t>比选申请人按照比选文件中要求</w:t>
      </w:r>
      <w:r>
        <w:rPr>
          <w:rFonts w:hint="default" w:ascii="Times New Roman" w:hAnsi="Times New Roman" w:eastAsia="仿宋_GB2312" w:cs="Times New Roman"/>
          <w:bCs/>
          <w:color w:val="auto"/>
          <w:sz w:val="28"/>
          <w:szCs w:val="28"/>
          <w:highlight w:val="none"/>
          <w:lang w:eastAsia="zh-CN"/>
        </w:rPr>
        <w:t>做出</w:t>
      </w:r>
      <w:r>
        <w:rPr>
          <w:rFonts w:hint="default" w:ascii="Times New Roman" w:hAnsi="Times New Roman" w:eastAsia="仿宋_GB2312" w:cs="Times New Roman"/>
          <w:bCs/>
          <w:color w:val="auto"/>
          <w:sz w:val="28"/>
          <w:szCs w:val="28"/>
          <w:highlight w:val="none"/>
        </w:rPr>
        <w:t>的积极响应和承诺。</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91" w:name="_Toc183682355"/>
      <w:bookmarkStart w:id="92" w:name="_Toc183582218"/>
      <w:bookmarkStart w:id="93" w:name="_Toc217446049"/>
      <w:r>
        <w:rPr>
          <w:rFonts w:hint="default" w:ascii="Times New Roman" w:hAnsi="Times New Roman" w:eastAsia="仿宋_GB2312" w:cs="Times New Roman"/>
          <w:b/>
          <w:color w:val="auto"/>
          <w:sz w:val="28"/>
          <w:szCs w:val="28"/>
          <w:highlight w:val="none"/>
          <w:lang w:val="en-US" w:eastAsia="zh-CN"/>
        </w:rPr>
        <w:t>7</w:t>
      </w:r>
      <w:r>
        <w:rPr>
          <w:rFonts w:hint="default" w:ascii="Times New Roman" w:hAnsi="Times New Roman" w:eastAsia="仿宋_GB2312" w:cs="Times New Roman"/>
          <w:b/>
          <w:color w:val="auto"/>
          <w:sz w:val="28"/>
          <w:szCs w:val="28"/>
          <w:highlight w:val="none"/>
        </w:rPr>
        <w:t>．比选申请文件格式</w:t>
      </w:r>
      <w:bookmarkEnd w:id="91"/>
      <w:bookmarkEnd w:id="92"/>
      <w:bookmarkEnd w:id="93"/>
      <w:r>
        <w:rPr>
          <w:rFonts w:hint="default" w:ascii="Times New Roman" w:hAnsi="Times New Roman" w:eastAsia="仿宋_GB2312" w:cs="Times New Roman"/>
          <w:b/>
          <w:color w:val="auto"/>
          <w:sz w:val="28"/>
          <w:szCs w:val="28"/>
          <w:highlight w:val="none"/>
        </w:rPr>
        <w:tab/>
      </w:r>
    </w:p>
    <w:p>
      <w:pPr>
        <w:tabs>
          <w:tab w:val="left" w:pos="7665"/>
        </w:tabs>
        <w:kinsoku/>
        <w:wordWrap/>
        <w:overflowPunct/>
        <w:topLinePunct w:val="0"/>
        <w:bidi w:val="0"/>
        <w:spacing w:line="590" w:lineRule="exact"/>
        <w:ind w:left="13" w:leftChars="6"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.1 比选申请人应严格按照比选文件第三章中提供的“比选申请文件格式”填写相关内容。除明确允许比选申请人可以自行编写的外，比选申请人不得以“比选申请文件格式”规定之外的方式填写相关内容。否则，比选申请人提供的比选申请文件将作为无效比选申请文件处理。</w:t>
      </w:r>
    </w:p>
    <w:p>
      <w:pPr>
        <w:tabs>
          <w:tab w:val="left" w:pos="7665"/>
        </w:tabs>
        <w:kinsoku/>
        <w:wordWrap/>
        <w:overflowPunct/>
        <w:topLinePunct w:val="0"/>
        <w:bidi w:val="0"/>
        <w:spacing w:line="590" w:lineRule="exact"/>
        <w:ind w:left="13" w:leftChars="6"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7</w:t>
      </w:r>
      <w:r>
        <w:rPr>
          <w:rFonts w:hint="default" w:ascii="Times New Roman" w:hAnsi="Times New Roman" w:eastAsia="仿宋_GB2312" w:cs="Times New Roman"/>
          <w:color w:val="auto"/>
          <w:sz w:val="28"/>
          <w:szCs w:val="28"/>
          <w:highlight w:val="none"/>
        </w:rPr>
        <w:t>.2 对于没有格式要求的比选申请文件由比选申请人自行编写。</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94" w:name="_Toc183582223"/>
      <w:bookmarkStart w:id="95" w:name="_Toc217446050"/>
      <w:bookmarkStart w:id="96" w:name="_Toc183682360"/>
      <w:r>
        <w:rPr>
          <w:rFonts w:hint="default" w:ascii="Times New Roman" w:hAnsi="Times New Roman" w:eastAsia="仿宋_GB2312" w:cs="Times New Roman"/>
          <w:b/>
          <w:color w:val="auto"/>
          <w:sz w:val="28"/>
          <w:szCs w:val="28"/>
          <w:highlight w:val="none"/>
          <w:lang w:val="en-US" w:eastAsia="zh-CN"/>
        </w:rPr>
        <w:t>8</w:t>
      </w:r>
      <w:r>
        <w:rPr>
          <w:rFonts w:hint="default" w:ascii="Times New Roman" w:hAnsi="Times New Roman" w:eastAsia="仿宋_GB2312" w:cs="Times New Roman"/>
          <w:b/>
          <w:color w:val="auto"/>
          <w:sz w:val="28"/>
          <w:szCs w:val="28"/>
          <w:highlight w:val="none"/>
        </w:rPr>
        <w:t>．比选保证金</w:t>
      </w:r>
      <w:bookmarkEnd w:id="94"/>
      <w:bookmarkEnd w:id="95"/>
      <w:bookmarkEnd w:id="96"/>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97" w:name="_Toc183582224"/>
      <w:bookmarkStart w:id="98" w:name="_Toc183682361"/>
      <w:bookmarkStart w:id="99" w:name="_Toc217446051"/>
      <w:r>
        <w:rPr>
          <w:rFonts w:hint="default" w:ascii="Times New Roman" w:hAnsi="Times New Roman" w:eastAsia="仿宋_GB2312" w:cs="Times New Roman"/>
          <w:b/>
          <w:color w:val="auto"/>
          <w:sz w:val="28"/>
          <w:szCs w:val="28"/>
          <w:highlight w:val="none"/>
        </w:rPr>
        <w:t>本次比选无需缴纳比选保证金。</w:t>
      </w:r>
    </w:p>
    <w:bookmarkEnd w:id="97"/>
    <w:bookmarkEnd w:id="98"/>
    <w:bookmarkEnd w:id="99"/>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100" w:name="_Toc183582225"/>
      <w:bookmarkStart w:id="101" w:name="_Toc217446052"/>
      <w:bookmarkStart w:id="102" w:name="_Toc183682362"/>
      <w:r>
        <w:rPr>
          <w:rFonts w:hint="default" w:ascii="Times New Roman" w:hAnsi="Times New Roman" w:eastAsia="仿宋_GB2312" w:cs="Times New Roman"/>
          <w:b/>
          <w:color w:val="auto"/>
          <w:sz w:val="28"/>
          <w:szCs w:val="28"/>
          <w:highlight w:val="none"/>
          <w:lang w:val="en-US" w:eastAsia="zh-CN"/>
        </w:rPr>
        <w:t>9</w:t>
      </w:r>
      <w:r>
        <w:rPr>
          <w:rFonts w:hint="default" w:ascii="Times New Roman" w:hAnsi="Times New Roman" w:eastAsia="仿宋_GB2312" w:cs="Times New Roman"/>
          <w:b/>
          <w:color w:val="auto"/>
          <w:sz w:val="28"/>
          <w:szCs w:val="28"/>
          <w:highlight w:val="none"/>
        </w:rPr>
        <w:t>．比选申请文件的印制和签署</w:t>
      </w:r>
      <w:bookmarkEnd w:id="100"/>
      <w:bookmarkEnd w:id="101"/>
      <w:bookmarkEnd w:id="102"/>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.1 比选申请人应按比选文件的要求准备比选申请文件正本、副本。比选申请文件的正本和副本应在其封面右上角清楚地标明“正本”或“副本”字样。若正本和副本有不一致的内容，以正本书面比选申请文件为准。</w:t>
      </w:r>
    </w:p>
    <w:p>
      <w:pPr>
        <w:tabs>
          <w:tab w:val="left" w:pos="109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.2 比选申请文件的正本和副本均需打印或用不褪色、不变质的墨水书写，并由比选申请人的法定代表人或其授权代表在规定签章处签字和盖章。比选申请文件副本可采用正本的复印件。</w:t>
      </w:r>
    </w:p>
    <w:p>
      <w:pPr>
        <w:tabs>
          <w:tab w:val="left" w:pos="109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.3 比选申请文件的打印和书写应清楚工整，任何行间插字、涂改或增删，必须由比选申请人的法定代表人或其授权代表签字或盖个人印鉴。字迹潦草、表达不清或可能导致非唯一理解的比选申请文件可能视为无效比选申请文件。</w:t>
      </w:r>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.4 比选申请文件正本和副本必须装订成册。</w:t>
      </w:r>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9</w:t>
      </w:r>
      <w:r>
        <w:rPr>
          <w:rFonts w:hint="default" w:ascii="Times New Roman" w:hAnsi="Times New Roman" w:eastAsia="仿宋_GB2312" w:cs="Times New Roman"/>
          <w:color w:val="auto"/>
          <w:sz w:val="28"/>
          <w:szCs w:val="28"/>
          <w:highlight w:val="none"/>
        </w:rPr>
        <w:t>.5 比选申请文件应根据比选文件的要求制作，签署、盖章和内容应完整，如有遗漏，将被视为无效比选申请文件。</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103" w:name="_Toc183682363"/>
      <w:bookmarkStart w:id="104" w:name="_Toc77400781"/>
      <w:bookmarkStart w:id="105" w:name="_Toc89075877"/>
      <w:bookmarkStart w:id="106" w:name="_Toc183582226"/>
      <w:bookmarkStart w:id="107" w:name="_Toc217446053"/>
      <w:r>
        <w:rPr>
          <w:rFonts w:hint="default" w:ascii="Times New Roman" w:hAnsi="Times New Roman" w:eastAsia="仿宋_GB2312" w:cs="Times New Roman"/>
          <w:b/>
          <w:color w:val="auto"/>
          <w:sz w:val="28"/>
          <w:szCs w:val="28"/>
          <w:highlight w:val="none"/>
          <w:lang w:val="en-US" w:eastAsia="zh-CN"/>
        </w:rPr>
        <w:t>10</w:t>
      </w:r>
      <w:r>
        <w:rPr>
          <w:rFonts w:hint="default" w:ascii="Times New Roman" w:hAnsi="Times New Roman" w:eastAsia="仿宋_GB2312" w:cs="Times New Roman"/>
          <w:b/>
          <w:color w:val="auto"/>
          <w:sz w:val="28"/>
          <w:szCs w:val="28"/>
          <w:highlight w:val="none"/>
        </w:rPr>
        <w:t>. 比选申请文件的密封和标</w:t>
      </w:r>
      <w:bookmarkEnd w:id="103"/>
      <w:bookmarkEnd w:id="104"/>
      <w:bookmarkEnd w:id="105"/>
      <w:bookmarkEnd w:id="106"/>
      <w:r>
        <w:rPr>
          <w:rFonts w:hint="default" w:ascii="Times New Roman" w:hAnsi="Times New Roman" w:eastAsia="仿宋_GB2312" w:cs="Times New Roman"/>
          <w:b/>
          <w:color w:val="auto"/>
          <w:sz w:val="28"/>
          <w:szCs w:val="28"/>
          <w:highlight w:val="none"/>
        </w:rPr>
        <w:t>注</w:t>
      </w:r>
      <w:bookmarkEnd w:id="107"/>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rPr>
        <w:t>.1 比选申请人应在比选申请文件正本和所有副本的封面上注明比选申请人名称、项目编号、项目名称。</w:t>
      </w:r>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rPr>
        <w:t>.2 比选申请文件正本、所有副本密封在一个密封袋内，</w:t>
      </w:r>
      <w:r>
        <w:rPr>
          <w:rFonts w:hint="default" w:ascii="Times New Roman" w:hAnsi="Times New Roman" w:eastAsia="仿宋_GB2312" w:cs="Times New Roman"/>
          <w:bCs/>
          <w:color w:val="auto"/>
          <w:sz w:val="28"/>
          <w:szCs w:val="28"/>
          <w:highlight w:val="none"/>
          <w:lang w:eastAsia="zh-CN"/>
        </w:rPr>
        <w:t>同时报价一览表单独密封在一个密封袋内，</w:t>
      </w:r>
      <w:r>
        <w:rPr>
          <w:rFonts w:hint="default" w:ascii="Times New Roman" w:hAnsi="Times New Roman" w:eastAsia="仿宋_GB2312" w:cs="Times New Roman"/>
          <w:color w:val="auto"/>
          <w:sz w:val="28"/>
          <w:szCs w:val="28"/>
          <w:highlight w:val="none"/>
        </w:rPr>
        <w:t>密封袋上应注明比选申请人名称、项目编号、项目名称。</w:t>
      </w:r>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0</w:t>
      </w:r>
      <w:r>
        <w:rPr>
          <w:rFonts w:hint="default" w:ascii="Times New Roman" w:hAnsi="Times New Roman" w:eastAsia="仿宋_GB2312" w:cs="Times New Roman"/>
          <w:color w:val="auto"/>
          <w:sz w:val="28"/>
          <w:szCs w:val="28"/>
          <w:highlight w:val="none"/>
        </w:rPr>
        <w:t>.3 所有外层密封袋的封口处应粘贴牢固，并加盖密封章（比选申请人印章）。</w:t>
      </w:r>
    </w:p>
    <w:p>
      <w:pPr>
        <w:tabs>
          <w:tab w:val="left" w:pos="108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10</w:t>
      </w:r>
      <w:r>
        <w:rPr>
          <w:rFonts w:hint="default" w:ascii="Times New Roman" w:hAnsi="Times New Roman" w:eastAsia="仿宋_GB2312" w:cs="Times New Roman"/>
          <w:color w:val="auto"/>
          <w:sz w:val="28"/>
          <w:szCs w:val="28"/>
          <w:highlight w:val="none"/>
        </w:rPr>
        <w:t>.4 未按以上要求进行密封和标注的比选申请文件将被拒绝。</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108" w:name="_Toc183582227"/>
      <w:bookmarkStart w:id="109" w:name="_Toc183682364"/>
      <w:bookmarkStart w:id="110" w:name="_Toc217446054"/>
      <w:r>
        <w:rPr>
          <w:rFonts w:hint="default" w:ascii="Times New Roman" w:hAnsi="Times New Roman" w:eastAsia="仿宋_GB2312" w:cs="Times New Roman"/>
          <w:b/>
          <w:color w:val="auto"/>
          <w:sz w:val="28"/>
          <w:szCs w:val="28"/>
          <w:highlight w:val="none"/>
        </w:rPr>
        <w:t>1</w:t>
      </w:r>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rPr>
        <w:t>．比选申请文件的</w:t>
      </w:r>
      <w:bookmarkEnd w:id="108"/>
      <w:bookmarkEnd w:id="109"/>
      <w:r>
        <w:rPr>
          <w:rFonts w:hint="default" w:ascii="Times New Roman" w:hAnsi="Times New Roman" w:eastAsia="仿宋_GB2312" w:cs="Times New Roman"/>
          <w:b/>
          <w:color w:val="auto"/>
          <w:sz w:val="28"/>
          <w:szCs w:val="28"/>
          <w:highlight w:val="none"/>
        </w:rPr>
        <w:t>递交</w:t>
      </w:r>
      <w:bookmarkEnd w:id="110"/>
    </w:p>
    <w:p>
      <w:pPr>
        <w:tabs>
          <w:tab w:val="left" w:pos="1095"/>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.1 比选申请人应在比选文件规定的递交比选申请文件截止时间前，将比选申请文件送达比选地点。递交比选申请文件截止时间以后送达的比选申请文件将被拒绝。</w:t>
      </w:r>
    </w:p>
    <w:p>
      <w:pPr>
        <w:pStyle w:val="5"/>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.2 本次比选接受邮寄的比选申请文件。</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111" w:name="_Toc183582228"/>
      <w:bookmarkStart w:id="112" w:name="_Toc183682365"/>
      <w:bookmarkStart w:id="113" w:name="_Toc217446055"/>
      <w:r>
        <w:rPr>
          <w:rFonts w:hint="default" w:ascii="Times New Roman" w:hAnsi="Times New Roman" w:eastAsia="仿宋_GB2312" w:cs="Times New Roman"/>
          <w:b/>
          <w:color w:val="auto"/>
          <w:sz w:val="28"/>
          <w:szCs w:val="28"/>
          <w:highlight w:val="none"/>
        </w:rPr>
        <w:t>1</w:t>
      </w:r>
      <w:r>
        <w:rPr>
          <w:rFonts w:hint="default" w:ascii="Times New Roman" w:hAnsi="Times New Roman" w:eastAsia="仿宋_GB2312" w:cs="Times New Roman"/>
          <w:b/>
          <w:color w:val="auto"/>
          <w:sz w:val="28"/>
          <w:szCs w:val="28"/>
          <w:highlight w:val="none"/>
          <w:lang w:val="en-US" w:eastAsia="zh-CN"/>
        </w:rPr>
        <w:t>2</w:t>
      </w:r>
      <w:r>
        <w:rPr>
          <w:rFonts w:hint="default" w:ascii="Times New Roman" w:hAnsi="Times New Roman" w:eastAsia="仿宋_GB2312" w:cs="Times New Roman"/>
          <w:b/>
          <w:color w:val="auto"/>
          <w:sz w:val="28"/>
          <w:szCs w:val="28"/>
          <w:highlight w:val="none"/>
        </w:rPr>
        <w:t>．比选申请文件的修改和撤</w:t>
      </w:r>
      <w:bookmarkEnd w:id="111"/>
      <w:bookmarkEnd w:id="112"/>
      <w:r>
        <w:rPr>
          <w:rFonts w:hint="default" w:ascii="Times New Roman" w:hAnsi="Times New Roman" w:eastAsia="仿宋_GB2312" w:cs="Times New Roman"/>
          <w:b/>
          <w:color w:val="auto"/>
          <w:sz w:val="28"/>
          <w:szCs w:val="28"/>
          <w:highlight w:val="none"/>
        </w:rPr>
        <w:t>回</w:t>
      </w:r>
      <w:bookmarkEnd w:id="113"/>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.1 比选申请人在递交了比选申请文件后，可以修改或撤回其比选申请文件，但必须在规定的递交比选申请文件截止时间前，以书面形式通知比选人。</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.2 比选申请人的修改书或撤回通知书，应由其法定代表人或授权代表签署并盖单位印章。修改书应进行密封，在封面上标注比选申请人名称，加盖公章，并在密封袋上标注“修改”字样。</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.3 在递交比选申请文件截止时间之后，比选申请人不得对其递交的比选申请文件</w:t>
      </w:r>
      <w:r>
        <w:rPr>
          <w:rFonts w:hint="default" w:ascii="Times New Roman" w:hAnsi="Times New Roman" w:eastAsia="仿宋_GB2312" w:cs="Times New Roman"/>
          <w:color w:val="auto"/>
          <w:sz w:val="28"/>
          <w:szCs w:val="28"/>
          <w:highlight w:val="none"/>
          <w:lang w:eastAsia="zh-CN"/>
        </w:rPr>
        <w:t>作</w:t>
      </w:r>
      <w:r>
        <w:rPr>
          <w:rFonts w:hint="default" w:ascii="Times New Roman" w:hAnsi="Times New Roman" w:eastAsia="仿宋_GB2312" w:cs="Times New Roman"/>
          <w:color w:val="auto"/>
          <w:sz w:val="28"/>
          <w:szCs w:val="28"/>
          <w:highlight w:val="none"/>
        </w:rPr>
        <w:t>任何修改或撤回比选申请文件。</w:t>
      </w:r>
    </w:p>
    <w:bookmarkEnd w:id="86"/>
    <w:bookmarkEnd w:id="87"/>
    <w:bookmarkEnd w:id="88"/>
    <w:bookmarkEnd w:id="89"/>
    <w:bookmarkEnd w:id="90"/>
    <w:p>
      <w:pPr>
        <w:pStyle w:val="4"/>
        <w:kinsoku/>
        <w:wordWrap/>
        <w:overflowPunct/>
        <w:topLinePunct w:val="0"/>
        <w:bidi w:val="0"/>
        <w:spacing w:line="590" w:lineRule="exact"/>
        <w:ind w:firstLine="562" w:firstLineChars="200"/>
        <w:jc w:val="both"/>
        <w:rPr>
          <w:rFonts w:hint="default" w:ascii="Times New Roman" w:hAnsi="Times New Roman" w:eastAsia="仿宋_GB2312" w:cs="Times New Roman"/>
          <w:bCs/>
          <w:color w:val="auto"/>
          <w:sz w:val="28"/>
          <w:szCs w:val="28"/>
          <w:highlight w:val="none"/>
        </w:rPr>
      </w:pPr>
      <w:bookmarkStart w:id="114" w:name="_Toc456171927"/>
      <w:bookmarkStart w:id="115" w:name="_Toc458002911"/>
      <w:bookmarkStart w:id="116" w:name="_Toc1757"/>
      <w:bookmarkStart w:id="117" w:name="_Toc217446060"/>
      <w:r>
        <w:rPr>
          <w:rFonts w:hint="default" w:ascii="Times New Roman" w:hAnsi="Times New Roman" w:eastAsia="仿宋_GB2312" w:cs="Times New Roman"/>
          <w:bCs/>
          <w:color w:val="auto"/>
          <w:sz w:val="28"/>
          <w:szCs w:val="28"/>
          <w:highlight w:val="none"/>
        </w:rPr>
        <w:t>四、</w:t>
      </w:r>
      <w:bookmarkEnd w:id="114"/>
      <w:bookmarkEnd w:id="115"/>
      <w:r>
        <w:rPr>
          <w:rFonts w:hint="default" w:ascii="Times New Roman" w:hAnsi="Times New Roman" w:eastAsia="仿宋_GB2312" w:cs="Times New Roman"/>
          <w:bCs/>
          <w:color w:val="auto"/>
          <w:sz w:val="28"/>
          <w:szCs w:val="28"/>
          <w:highlight w:val="none"/>
        </w:rPr>
        <w:t>评审</w:t>
      </w:r>
      <w:bookmarkEnd w:id="116"/>
    </w:p>
    <w:p>
      <w:pPr>
        <w:kinsoku/>
        <w:wordWrap/>
        <w:overflowPunct/>
        <w:topLinePunct w:val="0"/>
        <w:bidi w:val="0"/>
        <w:spacing w:line="590" w:lineRule="exact"/>
        <w:ind w:firstLine="560" w:firstLineChars="200"/>
        <w:rPr>
          <w:rFonts w:hint="default" w:ascii="Times New Roman" w:hAnsi="Times New Roman" w:eastAsia="仿宋_GB2312" w:cs="Times New Roman"/>
          <w:b/>
          <w:color w:val="auto"/>
          <w:sz w:val="28"/>
          <w:szCs w:val="28"/>
          <w:highlight w:val="none"/>
        </w:rPr>
      </w:pPr>
      <w:bookmarkStart w:id="118" w:name="_Toc217446059"/>
      <w:r>
        <w:rPr>
          <w:rFonts w:hint="default" w:ascii="Times New Roman" w:hAnsi="Times New Roman" w:eastAsia="仿宋_GB2312" w:cs="Times New Roman"/>
          <w:color w:val="auto"/>
          <w:sz w:val="28"/>
          <w:szCs w:val="28"/>
          <w:highlight w:val="none"/>
          <w:lang w:eastAsia="zh-CN"/>
        </w:rPr>
        <w:t>评审工作</w:t>
      </w:r>
      <w:bookmarkEnd w:id="117"/>
      <w:bookmarkEnd w:id="118"/>
      <w:bookmarkStart w:id="119" w:name="_Toc456171928"/>
      <w:bookmarkStart w:id="120" w:name="_Toc458002914"/>
      <w:bookmarkStart w:id="121" w:name="_Toc217446071"/>
      <w:bookmarkStart w:id="122" w:name="_Toc456171930"/>
      <w:bookmarkStart w:id="123" w:name="_Toc183682377"/>
      <w:bookmarkStart w:id="124" w:name="_Toc183582240"/>
      <w:r>
        <w:rPr>
          <w:rFonts w:hint="default" w:ascii="Times New Roman" w:hAnsi="Times New Roman" w:eastAsia="仿宋_GB2312" w:cs="Times New Roman"/>
          <w:color w:val="auto"/>
          <w:sz w:val="28"/>
          <w:szCs w:val="28"/>
          <w:highlight w:val="none"/>
        </w:rPr>
        <w:t>根据评分办法及标准对比选申请文件进行评审打分。</w:t>
      </w:r>
    </w:p>
    <w:p>
      <w:pPr>
        <w:pStyle w:val="4"/>
        <w:kinsoku/>
        <w:wordWrap/>
        <w:overflowPunct/>
        <w:topLinePunct w:val="0"/>
        <w:bidi w:val="0"/>
        <w:spacing w:line="590" w:lineRule="exact"/>
        <w:ind w:firstLine="562" w:firstLineChars="200"/>
        <w:jc w:val="both"/>
        <w:rPr>
          <w:rFonts w:hint="default" w:ascii="Times New Roman" w:hAnsi="Times New Roman" w:eastAsia="仿宋_GB2312" w:cs="Times New Roman"/>
          <w:bCs/>
          <w:color w:val="auto"/>
          <w:sz w:val="28"/>
          <w:szCs w:val="28"/>
          <w:highlight w:val="none"/>
        </w:rPr>
      </w:pPr>
      <w:bookmarkStart w:id="125" w:name="_Toc11822"/>
      <w:r>
        <w:rPr>
          <w:rFonts w:hint="default" w:ascii="Times New Roman" w:hAnsi="Times New Roman" w:eastAsia="仿宋_GB2312" w:cs="Times New Roman"/>
          <w:bCs/>
          <w:color w:val="auto"/>
          <w:sz w:val="28"/>
          <w:szCs w:val="28"/>
          <w:highlight w:val="none"/>
        </w:rPr>
        <w:t>五、定</w:t>
      </w:r>
      <w:bookmarkEnd w:id="119"/>
      <w:bookmarkStart w:id="126" w:name="_Toc217446061"/>
      <w:r>
        <w:rPr>
          <w:rFonts w:hint="default" w:ascii="Times New Roman" w:hAnsi="Times New Roman" w:eastAsia="仿宋_GB2312" w:cs="Times New Roman"/>
          <w:bCs/>
          <w:color w:val="auto"/>
          <w:sz w:val="28"/>
          <w:szCs w:val="28"/>
          <w:highlight w:val="none"/>
        </w:rPr>
        <w:t>选</w:t>
      </w:r>
      <w:bookmarkEnd w:id="125"/>
    </w:p>
    <w:bookmarkEnd w:id="126"/>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127" w:name="_Toc183582238"/>
      <w:bookmarkStart w:id="128" w:name="_Toc183682375"/>
      <w:bookmarkStart w:id="129" w:name="_Toc217446063"/>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rPr>
        <w:t>. 定选原则</w:t>
      </w:r>
    </w:p>
    <w:p>
      <w:pPr>
        <w:tabs>
          <w:tab w:val="left" w:pos="2310"/>
        </w:tabs>
        <w:kinsoku/>
        <w:wordWrap/>
        <w:overflowPunct/>
        <w:topLinePunct w:val="0"/>
        <w:bidi w:val="0"/>
        <w:spacing w:line="590" w:lineRule="exact"/>
        <w:ind w:right="420" w:rightChars="200" w:firstLine="560" w:firstLineChars="200"/>
        <w:rPr>
          <w:rFonts w:hint="default" w:ascii="Times New Roman" w:hAnsi="Times New Roman" w:eastAsia="仿宋_GB2312" w:cs="Times New Roman"/>
          <w:color w:val="auto"/>
          <w:sz w:val="28"/>
          <w:szCs w:val="28"/>
          <w:highlight w:val="none"/>
        </w:rPr>
      </w:pPr>
      <w:bookmarkStart w:id="130" w:name="_Toc217446062"/>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.1根据评审小组评审结果，按评审打分从高到底排序，以排名第一的比选申请人为中选供应商。</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.2比选人不解释中选或落选原因，不退回比选申请文件和其他比选申请资料。</w:t>
      </w:r>
    </w:p>
    <w:bookmarkEnd w:id="127"/>
    <w:bookmarkEnd w:id="128"/>
    <w:bookmarkEnd w:id="129"/>
    <w:bookmarkEnd w:id="130"/>
    <w:p>
      <w:pPr>
        <w:pStyle w:val="4"/>
        <w:kinsoku/>
        <w:wordWrap/>
        <w:overflowPunct/>
        <w:topLinePunct w:val="0"/>
        <w:bidi w:val="0"/>
        <w:spacing w:line="590" w:lineRule="exact"/>
        <w:ind w:firstLine="562" w:firstLineChars="200"/>
        <w:jc w:val="both"/>
        <w:rPr>
          <w:rFonts w:hint="default" w:ascii="Times New Roman" w:hAnsi="Times New Roman" w:eastAsia="仿宋_GB2312" w:cs="Times New Roman"/>
          <w:bCs/>
          <w:color w:val="auto"/>
          <w:sz w:val="28"/>
          <w:szCs w:val="28"/>
          <w:highlight w:val="none"/>
        </w:rPr>
      </w:pPr>
      <w:bookmarkStart w:id="131" w:name="_Toc456171929"/>
      <w:bookmarkStart w:id="132" w:name="_Toc12171"/>
      <w:bookmarkStart w:id="133" w:name="_Toc217446064"/>
      <w:r>
        <w:rPr>
          <w:rFonts w:hint="default" w:ascii="Times New Roman" w:hAnsi="Times New Roman" w:eastAsia="仿宋_GB2312" w:cs="Times New Roman"/>
          <w:bCs/>
          <w:color w:val="auto"/>
          <w:sz w:val="28"/>
          <w:szCs w:val="28"/>
          <w:highlight w:val="none"/>
        </w:rPr>
        <w:t>六、签订及履行合同</w:t>
      </w:r>
      <w:bookmarkEnd w:id="131"/>
      <w:bookmarkEnd w:id="132"/>
      <w:bookmarkEnd w:id="133"/>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134" w:name="_Toc217446065"/>
      <w:r>
        <w:rPr>
          <w:rFonts w:hint="default" w:ascii="Times New Roman" w:hAnsi="Times New Roman" w:eastAsia="仿宋_GB2312" w:cs="Times New Roman"/>
          <w:b/>
          <w:color w:val="auto"/>
          <w:sz w:val="28"/>
          <w:szCs w:val="28"/>
          <w:highlight w:val="none"/>
          <w:lang w:val="en-US" w:eastAsia="zh-CN"/>
        </w:rPr>
        <w:t>6</w:t>
      </w:r>
      <w:r>
        <w:rPr>
          <w:rFonts w:hint="default" w:ascii="Times New Roman" w:hAnsi="Times New Roman" w:eastAsia="仿宋_GB2312" w:cs="Times New Roman"/>
          <w:b/>
          <w:color w:val="auto"/>
          <w:sz w:val="28"/>
          <w:szCs w:val="28"/>
          <w:highlight w:val="none"/>
        </w:rPr>
        <w:t>. 签订合同</w:t>
      </w:r>
      <w:bookmarkEnd w:id="134"/>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bookmarkStart w:id="135" w:name="_Toc217446066"/>
      <w:r>
        <w:rPr>
          <w:rFonts w:hint="default" w:ascii="Times New Roman" w:hAnsi="Times New Roman" w:eastAsia="仿宋_GB2312" w:cs="Times New Roman"/>
          <w:color w:val="auto"/>
          <w:sz w:val="28"/>
          <w:szCs w:val="28"/>
          <w:highlight w:val="none"/>
          <w:lang w:val="en-US" w:eastAsia="zh-CN"/>
        </w:rPr>
        <w:t>6</w:t>
      </w:r>
      <w:r>
        <w:rPr>
          <w:rFonts w:hint="default" w:ascii="Times New Roman" w:hAnsi="Times New Roman" w:eastAsia="仿宋_GB2312" w:cs="Times New Roman"/>
          <w:color w:val="auto"/>
          <w:sz w:val="28"/>
          <w:szCs w:val="28"/>
          <w:highlight w:val="none"/>
        </w:rPr>
        <w:t>.1 中选供应商在接到比选人通知后，应在比选文件规定的时间内（结果公示期结束之日起30天内）与比选人签订采购合同。由于成交供应商的原因逾期未与比选人签订采购合同的，将视为放弃成交资格，取消其成交资格并将按相关规定进行处理。</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lang w:val="en-US" w:eastAsia="zh-CN"/>
        </w:rPr>
        <w:t>7</w:t>
      </w:r>
      <w:r>
        <w:rPr>
          <w:rFonts w:hint="default" w:ascii="Times New Roman" w:hAnsi="Times New Roman" w:eastAsia="仿宋_GB2312" w:cs="Times New Roman"/>
          <w:b/>
          <w:color w:val="auto"/>
          <w:sz w:val="28"/>
          <w:szCs w:val="28"/>
          <w:highlight w:val="none"/>
        </w:rPr>
        <w:t>. 合同分包</w:t>
      </w:r>
      <w:bookmarkEnd w:id="135"/>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本项目不允许分包。</w:t>
      </w:r>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136" w:name="_Toc217446069"/>
      <w:r>
        <w:rPr>
          <w:rFonts w:hint="default" w:ascii="Times New Roman" w:hAnsi="Times New Roman" w:eastAsia="仿宋_GB2312" w:cs="Times New Roman"/>
          <w:b/>
          <w:color w:val="auto"/>
          <w:sz w:val="28"/>
          <w:szCs w:val="28"/>
          <w:highlight w:val="none"/>
          <w:lang w:val="en-US" w:eastAsia="zh-CN"/>
        </w:rPr>
        <w:t>8</w:t>
      </w:r>
      <w:r>
        <w:rPr>
          <w:rFonts w:hint="default" w:ascii="Times New Roman" w:hAnsi="Times New Roman" w:eastAsia="仿宋_GB2312" w:cs="Times New Roman"/>
          <w:b/>
          <w:color w:val="auto"/>
          <w:sz w:val="28"/>
          <w:szCs w:val="28"/>
          <w:highlight w:val="none"/>
        </w:rPr>
        <w:t>. 履行合同</w:t>
      </w:r>
      <w:bookmarkEnd w:id="136"/>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.1 中选供应商与比选人签订合同后，合同双方应严格执行合同条款，履行合同规定的义务，保证合同的顺利完成。</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8</w:t>
      </w:r>
      <w:r>
        <w:rPr>
          <w:rFonts w:hint="default" w:ascii="Times New Roman" w:hAnsi="Times New Roman" w:eastAsia="仿宋_GB2312" w:cs="Times New Roman"/>
          <w:color w:val="auto"/>
          <w:sz w:val="28"/>
          <w:szCs w:val="28"/>
          <w:highlight w:val="none"/>
        </w:rPr>
        <w:t>.2 在合同履行过程中，如发生合同纠纷，合同双方应按照《民法典》的有关规定进行处理。</w:t>
      </w:r>
    </w:p>
    <w:p>
      <w:pPr>
        <w:pStyle w:val="4"/>
        <w:kinsoku/>
        <w:wordWrap/>
        <w:overflowPunct/>
        <w:topLinePunct w:val="0"/>
        <w:bidi w:val="0"/>
        <w:spacing w:line="590" w:lineRule="exact"/>
        <w:ind w:firstLine="562" w:firstLineChars="200"/>
        <w:jc w:val="left"/>
        <w:rPr>
          <w:rFonts w:hint="default" w:ascii="Times New Roman" w:hAnsi="Times New Roman" w:eastAsia="仿宋_GB2312" w:cs="Times New Roman"/>
          <w:bCs/>
          <w:color w:val="auto"/>
          <w:sz w:val="28"/>
          <w:szCs w:val="28"/>
          <w:highlight w:val="none"/>
        </w:rPr>
      </w:pPr>
      <w:bookmarkStart w:id="137" w:name="_Toc8758"/>
      <w:r>
        <w:rPr>
          <w:rFonts w:hint="default" w:ascii="Times New Roman" w:hAnsi="Times New Roman" w:eastAsia="仿宋_GB2312" w:cs="Times New Roman"/>
          <w:bCs/>
          <w:color w:val="auto"/>
          <w:sz w:val="28"/>
          <w:szCs w:val="28"/>
          <w:highlight w:val="none"/>
        </w:rPr>
        <w:t>七、废标</w:t>
      </w:r>
      <w:bookmarkEnd w:id="120"/>
      <w:bookmarkEnd w:id="121"/>
      <w:bookmarkEnd w:id="122"/>
      <w:bookmarkEnd w:id="137"/>
    </w:p>
    <w:bookmarkEnd w:id="123"/>
    <w:bookmarkEnd w:id="124"/>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138" w:name="_Toc217446072"/>
      <w:bookmarkStart w:id="139" w:name="_Toc183582243"/>
      <w:bookmarkStart w:id="140" w:name="_Toc183682380"/>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rPr>
        <w:t>. 废标的情形</w:t>
      </w:r>
      <w:bookmarkEnd w:id="138"/>
    </w:p>
    <w:p>
      <w:pPr>
        <w:pStyle w:val="5"/>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比选采购中，出现下列情形之一的，予以废标：</w:t>
      </w:r>
    </w:p>
    <w:p>
      <w:pPr>
        <w:pStyle w:val="5"/>
        <w:numPr>
          <w:ilvl w:val="0"/>
          <w:numId w:val="3"/>
        </w:num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符合资格条件的供应商或者对比选文件作实质响应的供应商不足3家的；</w:t>
      </w:r>
    </w:p>
    <w:p>
      <w:pPr>
        <w:pStyle w:val="5"/>
        <w:numPr>
          <w:ilvl w:val="0"/>
          <w:numId w:val="3"/>
        </w:num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出现影响采购公正的违法、违规行为；</w:t>
      </w:r>
    </w:p>
    <w:p>
      <w:pPr>
        <w:pStyle w:val="5"/>
        <w:numPr>
          <w:ilvl w:val="0"/>
          <w:numId w:val="3"/>
        </w:num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比选申请人的报价均超过了最高限价；</w:t>
      </w:r>
    </w:p>
    <w:p>
      <w:pPr>
        <w:pStyle w:val="5"/>
        <w:numPr>
          <w:ilvl w:val="0"/>
          <w:numId w:val="3"/>
        </w:num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因重大变故，采购任务取消。</w:t>
      </w:r>
    </w:p>
    <w:p>
      <w:pPr>
        <w:pStyle w:val="4"/>
        <w:kinsoku/>
        <w:wordWrap/>
        <w:overflowPunct/>
        <w:topLinePunct w:val="0"/>
        <w:bidi w:val="0"/>
        <w:spacing w:line="590" w:lineRule="exact"/>
        <w:ind w:firstLine="562" w:firstLineChars="200"/>
        <w:jc w:val="left"/>
        <w:rPr>
          <w:rFonts w:hint="default" w:ascii="Times New Roman" w:hAnsi="Times New Roman" w:eastAsia="仿宋_GB2312" w:cs="Times New Roman"/>
          <w:bCs/>
          <w:color w:val="auto"/>
          <w:sz w:val="28"/>
          <w:szCs w:val="28"/>
          <w:highlight w:val="none"/>
        </w:rPr>
      </w:pPr>
      <w:bookmarkStart w:id="141" w:name="_Toc4064"/>
      <w:bookmarkStart w:id="142" w:name="_Toc217446074"/>
      <w:bookmarkStart w:id="143" w:name="_Toc456171931"/>
      <w:bookmarkStart w:id="144" w:name="_Toc458002915"/>
      <w:r>
        <w:rPr>
          <w:rFonts w:hint="default" w:ascii="Times New Roman" w:hAnsi="Times New Roman" w:eastAsia="仿宋_GB2312" w:cs="Times New Roman"/>
          <w:bCs/>
          <w:color w:val="auto"/>
          <w:sz w:val="28"/>
          <w:szCs w:val="28"/>
          <w:highlight w:val="none"/>
        </w:rPr>
        <w:t>八、比选纪律要求</w:t>
      </w:r>
      <w:bookmarkEnd w:id="141"/>
      <w:bookmarkEnd w:id="142"/>
      <w:bookmarkEnd w:id="143"/>
      <w:bookmarkEnd w:id="144"/>
    </w:p>
    <w:p>
      <w:pPr>
        <w:kinsoku/>
        <w:wordWrap/>
        <w:overflowPunct/>
        <w:topLinePunct w:val="0"/>
        <w:bidi w:val="0"/>
        <w:spacing w:line="590" w:lineRule="exact"/>
        <w:ind w:firstLine="562" w:firstLineChars="200"/>
        <w:rPr>
          <w:rFonts w:hint="default" w:ascii="Times New Roman" w:hAnsi="Times New Roman" w:eastAsia="仿宋_GB2312" w:cs="Times New Roman"/>
          <w:b/>
          <w:color w:val="auto"/>
          <w:sz w:val="28"/>
          <w:szCs w:val="28"/>
          <w:highlight w:val="none"/>
        </w:rPr>
      </w:pPr>
      <w:bookmarkStart w:id="145" w:name="_Toc217446075"/>
      <w:r>
        <w:rPr>
          <w:rFonts w:hint="default" w:ascii="Times New Roman" w:hAnsi="Times New Roman" w:eastAsia="仿宋_GB2312" w:cs="Times New Roman"/>
          <w:b/>
          <w:color w:val="auto"/>
          <w:sz w:val="28"/>
          <w:szCs w:val="28"/>
          <w:highlight w:val="none"/>
          <w:lang w:val="en-US" w:eastAsia="zh-CN"/>
        </w:rPr>
        <w:t>1</w:t>
      </w:r>
      <w:r>
        <w:rPr>
          <w:rFonts w:hint="default" w:ascii="Times New Roman" w:hAnsi="Times New Roman" w:eastAsia="仿宋_GB2312" w:cs="Times New Roman"/>
          <w:b/>
          <w:color w:val="auto"/>
          <w:sz w:val="28"/>
          <w:szCs w:val="28"/>
          <w:highlight w:val="none"/>
        </w:rPr>
        <w:t>. 比选申请人不得具有的情形</w:t>
      </w:r>
      <w:bookmarkEnd w:id="145"/>
    </w:p>
    <w:p>
      <w:pPr>
        <w:pStyle w:val="5"/>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比选申请人参加比选不得有下列情形：</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（1）提供虚假材料谋取成交资格；</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（2）采取不正当手段诋毁、排挤其他比选申请人；</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（3）与比选人、其他比选申请人恶意串通；</w:t>
      </w:r>
    </w:p>
    <w:p>
      <w:pPr>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（4）向比选人、评审小组成员行贿或者提供其他不正当利益；</w:t>
      </w:r>
    </w:p>
    <w:p>
      <w:pPr>
        <w:pStyle w:val="9"/>
        <w:tabs>
          <w:tab w:val="left" w:pos="72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（5）拒绝有关部门的监督检查或者向监督检查部门提供虚假情况；</w:t>
      </w:r>
    </w:p>
    <w:p>
      <w:pPr>
        <w:pStyle w:val="9"/>
        <w:tabs>
          <w:tab w:val="left" w:pos="720"/>
        </w:tabs>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（6）比选人到中选人现场查验，发现有与比选申请文件承诺不符的情况。</w:t>
      </w:r>
    </w:p>
    <w:p>
      <w:pPr>
        <w:pStyle w:val="5"/>
        <w:kinsoku/>
        <w:wordWrap/>
        <w:overflowPunct/>
        <w:topLinePunct w:val="0"/>
        <w:bidi w:val="0"/>
        <w:spacing w:line="59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有上述情形之一的比选申请人，属于不合格比选申请人，其比选申请人或成交资格将被取消。</w:t>
      </w:r>
    </w:p>
    <w:bookmarkEnd w:id="139"/>
    <w:bookmarkEnd w:id="140"/>
    <w:p>
      <w:pP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br w:type="page"/>
      </w:r>
    </w:p>
    <w:p>
      <w:pPr>
        <w:pStyle w:val="3"/>
        <w:spacing w:line="440" w:lineRule="exact"/>
        <w:jc w:val="center"/>
        <w:rPr>
          <w:rFonts w:hint="default" w:ascii="Times New Roman" w:hAnsi="Times New Roman" w:eastAsia="楷体" w:cs="Times New Roman"/>
          <w:color w:val="auto"/>
          <w:sz w:val="44"/>
          <w:szCs w:val="44"/>
          <w:highlight w:val="none"/>
        </w:rPr>
      </w:pPr>
      <w:r>
        <w:rPr>
          <w:rFonts w:hint="default" w:ascii="Times New Roman" w:hAnsi="Times New Roman" w:eastAsia="楷体" w:cs="Times New Roman"/>
          <w:color w:val="auto"/>
          <w:sz w:val="44"/>
          <w:szCs w:val="44"/>
          <w:highlight w:val="none"/>
        </w:rPr>
        <w:t>第三章  比选文件格式</w:t>
      </w:r>
    </w:p>
    <w:p>
      <w:pPr>
        <w:pStyle w:val="4"/>
        <w:ind w:firstLine="643" w:firstLineChars="200"/>
        <w:jc w:val="both"/>
        <w:rPr>
          <w:rStyle w:val="16"/>
          <w:rFonts w:hint="default" w:ascii="Times New Roman" w:hAnsi="Times New Roman" w:eastAsia="仿宋_GB2312" w:cs="Times New Roman"/>
          <w:b/>
          <w:color w:val="auto"/>
          <w:sz w:val="32"/>
          <w:szCs w:val="32"/>
          <w:highlight w:val="none"/>
        </w:rPr>
      </w:pPr>
      <w:bookmarkStart w:id="146" w:name="_Toc16263"/>
      <w:bookmarkStart w:id="147" w:name="_Toc217446082"/>
      <w:r>
        <w:rPr>
          <w:rStyle w:val="16"/>
          <w:rFonts w:hint="default" w:ascii="Times New Roman" w:hAnsi="Times New Roman" w:eastAsia="仿宋_GB2312" w:cs="Times New Roman"/>
          <w:b/>
          <w:color w:val="auto"/>
          <w:sz w:val="32"/>
          <w:szCs w:val="32"/>
          <w:highlight w:val="none"/>
        </w:rPr>
        <w:t>一、比选申请函</w:t>
      </w:r>
      <w:bookmarkEnd w:id="146"/>
      <w:bookmarkEnd w:id="147"/>
    </w:p>
    <w:p>
      <w:pPr>
        <w:spacing w:line="360" w:lineRule="auto"/>
        <w:rPr>
          <w:rFonts w:hint="default" w:ascii="Times New Roman" w:hAnsi="Times New Roman" w:eastAsia="仿宋_GB2312" w:cs="Times New Roman"/>
          <w:b/>
          <w:bCs/>
          <w:snapToGrid w:val="0"/>
          <w:color w:val="auto"/>
          <w:kern w:val="50"/>
          <w:sz w:val="28"/>
          <w:szCs w:val="28"/>
          <w:highlight w:val="none"/>
        </w:rPr>
      </w:pPr>
      <w:r>
        <w:rPr>
          <w:rFonts w:hint="default" w:ascii="Times New Roman" w:hAnsi="Times New Roman" w:eastAsia="仿宋_GB2312" w:cs="Times New Roman"/>
          <w:b/>
          <w:bCs/>
          <w:snapToGrid w:val="0"/>
          <w:color w:val="auto"/>
          <w:kern w:val="50"/>
          <w:sz w:val="28"/>
          <w:szCs w:val="28"/>
          <w:highlight w:val="none"/>
        </w:rPr>
        <w:t>致：</w:t>
      </w:r>
      <w:r>
        <w:rPr>
          <w:rFonts w:hint="default" w:ascii="Times New Roman" w:hAnsi="Times New Roman" w:eastAsia="仿宋_GB2312" w:cs="Times New Roman"/>
          <w:b/>
          <w:bCs/>
          <w:snapToGrid w:val="0"/>
          <w:color w:val="auto"/>
          <w:kern w:val="50"/>
          <w:sz w:val="28"/>
          <w:szCs w:val="28"/>
          <w:highlight w:val="none"/>
          <w:lang w:val="en-US" w:eastAsia="zh-CN"/>
        </w:rPr>
        <w:t>成都粮食集团</w:t>
      </w:r>
      <w:r>
        <w:rPr>
          <w:rFonts w:hint="default" w:ascii="Times New Roman" w:hAnsi="Times New Roman" w:eastAsia="仿宋_GB2312" w:cs="Times New Roman"/>
          <w:b/>
          <w:bCs/>
          <w:snapToGrid w:val="0"/>
          <w:color w:val="auto"/>
          <w:kern w:val="50"/>
          <w:sz w:val="28"/>
          <w:szCs w:val="28"/>
          <w:highlight w:val="none"/>
        </w:rPr>
        <w:t>有限公司</w:t>
      </w:r>
    </w:p>
    <w:p>
      <w:pPr>
        <w:pStyle w:val="9"/>
        <w:spacing w:line="48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我方已经仔细地研究了项目比选文件的全部内容，我方已完全同意比选须知所有条款和内容，完全理解比选文件规定的工作范围、工作要求等，并考虑到了潜在所有风险，愿意按照比选文件中的各项规定和要求，提供所需服务，同时承诺遵守下列条款：</w:t>
      </w:r>
    </w:p>
    <w:p>
      <w:pPr>
        <w:pStyle w:val="9"/>
        <w:spacing w:line="48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1、如果我们比选申请文件被接受，我们承诺按比选人和比选文件要求履行比选文件中规定的每一项要求，并在规定的服务范围和期限内履行服务职责，按期、按质、按量接受和完成任务。</w:t>
      </w:r>
    </w:p>
    <w:p>
      <w:pPr>
        <w:pStyle w:val="9"/>
        <w:spacing w:line="48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2、我方同意在从规定的递交比选申请书截止之日起到比选有效期满前遵守本比选申请文件，且本比选申请书一直对我方具有约束力，并可随时被接受中选。</w:t>
      </w:r>
    </w:p>
    <w:p>
      <w:pPr>
        <w:pStyle w:val="9"/>
        <w:spacing w:line="48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3、如我方中选，我方承诺按照项目业主要求的时间签订合同，合同执行价格为比选申请文件报价。</w:t>
      </w:r>
    </w:p>
    <w:p>
      <w:pPr>
        <w:pStyle w:val="9"/>
        <w:spacing w:line="48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4、我方同意在制定、签署合同以及服务过程中，比选文件、比选申请书以及中选通知书，将构成我们双方之间有约束力的合同。</w:t>
      </w:r>
    </w:p>
    <w:p>
      <w:pPr>
        <w:pStyle w:val="9"/>
        <w:spacing w:line="48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5、我方在此声明，所递交的比选申请文件及有关资料内容完整、真实和准确。</w:t>
      </w:r>
    </w:p>
    <w:p>
      <w:pPr>
        <w:pStyle w:val="9"/>
        <w:spacing w:line="440" w:lineRule="exact"/>
        <w:ind w:firstLine="560" w:firstLineChars="200"/>
        <w:rPr>
          <w:rFonts w:hint="default" w:ascii="Times New Roman" w:hAnsi="Times New Roman" w:eastAsia="仿宋_GB2312" w:cs="Times New Roman"/>
          <w:bCs/>
          <w:color w:val="auto"/>
          <w:sz w:val="28"/>
          <w:szCs w:val="28"/>
          <w:highlight w:val="none"/>
        </w:rPr>
      </w:pPr>
    </w:p>
    <w:p>
      <w:pPr>
        <w:pStyle w:val="9"/>
        <w:spacing w:line="44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比选申请人名称：        （盖章）</w:t>
      </w:r>
    </w:p>
    <w:p>
      <w:pPr>
        <w:pStyle w:val="9"/>
        <w:spacing w:line="44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w:t>
      </w:r>
    </w:p>
    <w:p>
      <w:pPr>
        <w:pStyle w:val="9"/>
        <w:spacing w:line="44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通讯地址：</w:t>
      </w:r>
    </w:p>
    <w:p>
      <w:pPr>
        <w:pStyle w:val="9"/>
        <w:spacing w:line="44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邮政编码：</w:t>
      </w:r>
    </w:p>
    <w:p>
      <w:pPr>
        <w:pStyle w:val="9"/>
        <w:spacing w:line="44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联系电话：</w:t>
      </w:r>
    </w:p>
    <w:p>
      <w:pPr>
        <w:pStyle w:val="9"/>
        <w:spacing w:line="44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传    真：</w:t>
      </w:r>
    </w:p>
    <w:p>
      <w:pPr>
        <w:pStyle w:val="9"/>
        <w:spacing w:line="440" w:lineRule="exact"/>
        <w:ind w:firstLine="560" w:firstLineChars="2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    期：</w:t>
      </w:r>
    </w:p>
    <w:p>
      <w:pPr>
        <w:pStyle w:val="9"/>
        <w:spacing w:line="440" w:lineRule="exact"/>
        <w:ind w:left="0" w:leftChars="0" w:firstLine="0" w:firstLineChars="0"/>
        <w:rPr>
          <w:rFonts w:hint="default" w:ascii="Times New Roman" w:hAnsi="Times New Roman" w:cs="Times New Roman" w:eastAsiaTheme="minorEastAsia"/>
          <w:bCs/>
          <w:color w:val="auto"/>
          <w:sz w:val="24"/>
          <w:szCs w:val="24"/>
          <w:highlight w:val="none"/>
        </w:rPr>
      </w:pPr>
    </w:p>
    <w:p>
      <w:pPr>
        <w:pStyle w:val="17"/>
        <w:snapToGrid w:val="0"/>
        <w:spacing w:after="0" w:line="360" w:lineRule="auto"/>
        <w:jc w:val="both"/>
        <w:rPr>
          <w:rFonts w:hint="default" w:ascii="Times New Roman" w:hAnsi="Times New Roman" w:cs="Times New Roman"/>
          <w:color w:val="auto"/>
          <w:szCs w:val="32"/>
          <w:highlight w:val="none"/>
        </w:rPr>
        <w:sectPr>
          <w:headerReference r:id="rId6" w:type="first"/>
          <w:headerReference r:id="rId5" w:type="default"/>
          <w:footerReference r:id="rId7" w:type="default"/>
          <w:footerReference r:id="rId8" w:type="even"/>
          <w:pgSz w:w="11905" w:h="16838"/>
          <w:pgMar w:top="1417" w:right="1134" w:bottom="1417" w:left="1361" w:header="851" w:footer="992" w:gutter="0"/>
          <w:cols w:space="720" w:num="1"/>
          <w:docGrid w:linePitch="312" w:charSpace="0"/>
        </w:sectPr>
      </w:pPr>
      <w:r>
        <w:rPr>
          <w:rFonts w:hint="default" w:ascii="Times New Roman" w:hAnsi="Times New Roman" w:cs="Times New Roman" w:eastAsiaTheme="minorEastAsia"/>
          <w:color w:val="auto"/>
          <w:highlight w:val="none"/>
        </w:rPr>
        <w:br w:type="page"/>
      </w:r>
      <w:bookmarkStart w:id="148" w:name="_Toc217446083"/>
    </w:p>
    <w:p>
      <w:pPr>
        <w:pStyle w:val="4"/>
        <w:spacing w:line="440" w:lineRule="exact"/>
        <w:ind w:firstLine="643" w:firstLineChars="200"/>
        <w:jc w:val="both"/>
        <w:rPr>
          <w:rStyle w:val="18"/>
          <w:rFonts w:hint="default" w:ascii="Times New Roman" w:hAnsi="Times New Roman" w:eastAsia="仿宋_GB2312" w:cs="Times New Roman"/>
          <w:b/>
          <w:color w:val="auto"/>
          <w:sz w:val="32"/>
          <w:szCs w:val="32"/>
          <w:highlight w:val="none"/>
        </w:rPr>
      </w:pPr>
      <w:bookmarkStart w:id="149" w:name="_Toc13241"/>
      <w:r>
        <w:rPr>
          <w:rStyle w:val="18"/>
          <w:rFonts w:hint="default" w:ascii="Times New Roman" w:hAnsi="Times New Roman" w:eastAsia="仿宋_GB2312" w:cs="Times New Roman"/>
          <w:b/>
          <w:color w:val="auto"/>
          <w:sz w:val="32"/>
          <w:szCs w:val="32"/>
          <w:highlight w:val="none"/>
          <w:lang w:val="en-US"/>
        </w:rPr>
        <w:t>二、</w:t>
      </w:r>
      <w:r>
        <w:rPr>
          <w:rStyle w:val="18"/>
          <w:rFonts w:hint="default" w:ascii="Times New Roman" w:hAnsi="Times New Roman" w:eastAsia="仿宋_GB2312" w:cs="Times New Roman"/>
          <w:b/>
          <w:color w:val="auto"/>
          <w:sz w:val="32"/>
          <w:szCs w:val="32"/>
          <w:highlight w:val="none"/>
        </w:rPr>
        <w:t>法定代表人授权书</w:t>
      </w:r>
      <w:bookmarkEnd w:id="148"/>
      <w:bookmarkEnd w:id="149"/>
    </w:p>
    <w:p>
      <w:pPr>
        <w:spacing w:line="440" w:lineRule="exact"/>
        <w:jc w:val="center"/>
        <w:rPr>
          <w:rFonts w:hint="default" w:ascii="Times New Roman" w:hAnsi="Times New Roman" w:cs="Times New Roman" w:eastAsiaTheme="minorEastAsia"/>
          <w:b/>
          <w:color w:val="auto"/>
          <w:sz w:val="24"/>
          <w:szCs w:val="24"/>
          <w:highlight w:val="none"/>
        </w:rPr>
      </w:pPr>
    </w:p>
    <w:p>
      <w:pPr>
        <w:spacing w:line="440" w:lineRule="exac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成都粮食集团有限</w:t>
      </w:r>
      <w:r>
        <w:rPr>
          <w:rFonts w:hint="default" w:ascii="Times New Roman" w:hAnsi="Times New Roman" w:eastAsia="仿宋_GB2312" w:cs="Times New Roman"/>
          <w:color w:val="auto"/>
          <w:sz w:val="28"/>
          <w:szCs w:val="28"/>
          <w:highlight w:val="none"/>
        </w:rPr>
        <w:t>公司：</w:t>
      </w:r>
    </w:p>
    <w:p>
      <w:pPr>
        <w:spacing w:line="440" w:lineRule="exact"/>
        <w:ind w:firstLine="560" w:firstLineChars="200"/>
        <w:rPr>
          <w:rFonts w:hint="default" w:ascii="Times New Roman" w:hAnsi="Times New Roman" w:eastAsia="仿宋_GB2312" w:cs="Times New Roman"/>
          <w:color w:val="auto"/>
          <w:sz w:val="28"/>
          <w:szCs w:val="28"/>
          <w:highlight w:val="none"/>
        </w:rPr>
      </w:pPr>
    </w:p>
    <w:p>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本授权声明：（比选申请人名称）（法定代表人姓名/单位负责人姓名、职务）授权（被授权人姓名、职务）为我方参加 “</w:t>
      </w:r>
      <w:r>
        <w:rPr>
          <w:rFonts w:hint="default" w:ascii="Times New Roman" w:hAnsi="Times New Roman" w:eastAsia="仿宋_GB2312" w:cs="Times New Roman"/>
          <w:color w:val="auto"/>
          <w:kern w:val="0"/>
          <w:sz w:val="28"/>
          <w:szCs w:val="28"/>
          <w:highlight w:val="none"/>
          <w:u w:val="single"/>
        </w:rPr>
        <w:t xml:space="preserve">                                     项目</w:t>
      </w:r>
      <w:r>
        <w:rPr>
          <w:rFonts w:hint="default" w:ascii="Times New Roman" w:hAnsi="Times New Roman" w:eastAsia="仿宋_GB2312" w:cs="Times New Roman"/>
          <w:color w:val="auto"/>
          <w:sz w:val="28"/>
          <w:szCs w:val="28"/>
          <w:highlight w:val="none"/>
        </w:rPr>
        <w:t>”（项目编号：）比选活动的合法代表，以我方名义全权处理该项目有关比选、签订合同以及执行合同等一切事宜。</w:t>
      </w:r>
    </w:p>
    <w:p>
      <w:pPr>
        <w:spacing w:line="440" w:lineRule="exact"/>
        <w:rPr>
          <w:rFonts w:hint="default" w:ascii="Times New Roman" w:hAnsi="Times New Roman" w:eastAsia="仿宋_GB2312" w:cs="Times New Roman"/>
          <w:color w:val="auto"/>
          <w:sz w:val="28"/>
          <w:szCs w:val="28"/>
          <w:highlight w:val="none"/>
        </w:rPr>
      </w:pPr>
    </w:p>
    <w:p>
      <w:pPr>
        <w:spacing w:line="440" w:lineRule="exact"/>
        <w:ind w:firstLine="6160" w:firstLineChars="2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特此声明。</w:t>
      </w:r>
    </w:p>
    <w:p>
      <w:pPr>
        <w:spacing w:line="440" w:lineRule="exact"/>
        <w:ind w:firstLine="560" w:firstLineChars="200"/>
        <w:rPr>
          <w:rFonts w:hint="default" w:ascii="Times New Roman" w:hAnsi="Times New Roman" w:eastAsia="仿宋_GB2312" w:cs="Times New Roman"/>
          <w:color w:val="auto"/>
          <w:sz w:val="28"/>
          <w:szCs w:val="28"/>
          <w:highlight w:val="none"/>
        </w:rPr>
      </w:pPr>
    </w:p>
    <w:p>
      <w:pPr>
        <w:spacing w:line="440" w:lineRule="exact"/>
        <w:ind w:firstLine="560" w:firstLineChars="200"/>
        <w:rPr>
          <w:rFonts w:hint="default" w:ascii="Times New Roman" w:hAnsi="Times New Roman" w:eastAsia="仿宋_GB2312" w:cs="Times New Roman"/>
          <w:color w:val="auto"/>
          <w:sz w:val="28"/>
          <w:szCs w:val="28"/>
          <w:highlight w:val="none"/>
        </w:rPr>
      </w:pPr>
    </w:p>
    <w:p>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法定代表人/单位负责人签字：</w:t>
      </w:r>
    </w:p>
    <w:p>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授权代表签字：</w:t>
      </w:r>
    </w:p>
    <w:p>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比选申请人名称：         （盖章）</w:t>
      </w:r>
    </w:p>
    <w:p>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日    期：</w:t>
      </w:r>
    </w:p>
    <w:p>
      <w:pPr>
        <w:spacing w:line="440" w:lineRule="exact"/>
        <w:ind w:firstLine="560" w:firstLineChars="200"/>
        <w:rPr>
          <w:rFonts w:hint="default" w:ascii="Times New Roman" w:hAnsi="Times New Roman" w:eastAsia="仿宋_GB2312" w:cs="Times New Roman"/>
          <w:color w:val="auto"/>
          <w:sz w:val="28"/>
          <w:szCs w:val="28"/>
          <w:highlight w:val="none"/>
        </w:rPr>
      </w:pPr>
    </w:p>
    <w:p>
      <w:pPr>
        <w:spacing w:line="440" w:lineRule="exact"/>
        <w:ind w:firstLine="562"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color w:val="auto"/>
          <w:sz w:val="28"/>
          <w:szCs w:val="28"/>
          <w:highlight w:val="none"/>
        </w:rPr>
        <w:t>备注：</w:t>
      </w:r>
      <w:r>
        <w:rPr>
          <w:rFonts w:hint="default" w:ascii="Times New Roman" w:hAnsi="Times New Roman" w:eastAsia="仿宋_GB2312" w:cs="Times New Roman"/>
          <w:color w:val="auto"/>
          <w:sz w:val="28"/>
          <w:szCs w:val="28"/>
          <w:highlight w:val="none"/>
        </w:rPr>
        <w:t>附法定代表人/单位负责人和被授权人身份证复印件。</w:t>
      </w:r>
    </w:p>
    <w:p>
      <w:pPr>
        <w:spacing w:line="440" w:lineRule="exact"/>
        <w:rPr>
          <w:rFonts w:hint="default" w:ascii="Times New Roman" w:hAnsi="Times New Roman" w:eastAsia="仿宋_GB2312" w:cs="Times New Roman"/>
          <w:color w:val="auto"/>
          <w:sz w:val="28"/>
          <w:szCs w:val="28"/>
          <w:highlight w:val="none"/>
        </w:rPr>
      </w:pPr>
    </w:p>
    <w:p>
      <w:pPr>
        <w:spacing w:line="440" w:lineRule="exact"/>
        <w:rPr>
          <w:rFonts w:hint="default" w:ascii="Times New Roman" w:hAnsi="Times New Roman" w:eastAsia="仿宋_GB2312" w:cs="Times New Roman"/>
          <w:color w:val="auto"/>
          <w:sz w:val="28"/>
          <w:szCs w:val="28"/>
          <w:highlight w:val="none"/>
        </w:rPr>
      </w:pPr>
      <w:bookmarkStart w:id="150" w:name="_Toc217446087"/>
    </w:p>
    <w:p>
      <w:pPr>
        <w:spacing w:line="440" w:lineRule="exact"/>
        <w:rPr>
          <w:rFonts w:hint="default" w:ascii="Times New Roman" w:hAnsi="Times New Roman" w:cs="Times New Roman" w:eastAsiaTheme="minorEastAsia"/>
          <w:color w:val="auto"/>
          <w:highlight w:val="none"/>
        </w:rPr>
      </w:pPr>
    </w:p>
    <w:p>
      <w:pPr>
        <w:spacing w:line="440" w:lineRule="exact"/>
        <w:rPr>
          <w:rFonts w:hint="default" w:ascii="Times New Roman" w:hAnsi="Times New Roman" w:cs="Times New Roman" w:eastAsiaTheme="minorEastAsia"/>
          <w:color w:val="auto"/>
          <w:highlight w:val="none"/>
        </w:rPr>
      </w:pPr>
    </w:p>
    <w:p>
      <w:pPr>
        <w:spacing w:line="440" w:lineRule="exact"/>
        <w:rPr>
          <w:rFonts w:hint="default" w:ascii="Times New Roman" w:hAnsi="Times New Roman" w:cs="Times New Roman" w:eastAsiaTheme="minorEastAsia"/>
          <w:color w:val="auto"/>
          <w:highlight w:val="none"/>
        </w:rPr>
      </w:pPr>
    </w:p>
    <w:p>
      <w:pPr>
        <w:spacing w:line="440" w:lineRule="exact"/>
        <w:rPr>
          <w:rFonts w:hint="default" w:ascii="Times New Roman" w:hAnsi="Times New Roman" w:cs="Times New Roman" w:eastAsiaTheme="minorEastAsia"/>
          <w:color w:val="auto"/>
          <w:highlight w:val="none"/>
        </w:rPr>
      </w:pPr>
    </w:p>
    <w:p>
      <w:pPr>
        <w:spacing w:line="440" w:lineRule="exact"/>
        <w:rPr>
          <w:rFonts w:hint="default" w:ascii="Times New Roman" w:hAnsi="Times New Roman" w:cs="Times New Roman" w:eastAsiaTheme="minorEastAsia"/>
          <w:color w:val="auto"/>
          <w:highlight w:val="none"/>
        </w:rPr>
      </w:pPr>
    </w:p>
    <w:p>
      <w:pPr>
        <w:spacing w:line="440" w:lineRule="exact"/>
        <w:rPr>
          <w:rFonts w:hint="default" w:ascii="Times New Roman" w:hAnsi="Times New Roman" w:cs="Times New Roman" w:eastAsiaTheme="minorEastAsia"/>
          <w:color w:val="auto"/>
          <w:sz w:val="28"/>
          <w:szCs w:val="28"/>
          <w:highlight w:val="none"/>
        </w:rPr>
      </w:pPr>
    </w:p>
    <w:p>
      <w:pPr>
        <w:spacing w:line="440" w:lineRule="exact"/>
        <w:rPr>
          <w:rFonts w:hint="default" w:ascii="Times New Roman" w:hAnsi="Times New Roman" w:cs="Times New Roman" w:eastAsiaTheme="minorEastAsia"/>
          <w:color w:val="auto"/>
          <w:sz w:val="28"/>
          <w:szCs w:val="28"/>
          <w:highlight w:val="none"/>
        </w:rPr>
      </w:pPr>
    </w:p>
    <w:p>
      <w:pPr>
        <w:pStyle w:val="4"/>
        <w:jc w:val="both"/>
        <w:rPr>
          <w:rStyle w:val="18"/>
          <w:rFonts w:hint="default" w:ascii="Times New Roman" w:hAnsi="Times New Roman" w:cs="Times New Roman" w:eastAsiaTheme="minorEastAsia"/>
          <w:b/>
          <w:color w:val="auto"/>
          <w:highlight w:val="none"/>
        </w:rPr>
      </w:pPr>
      <w:r>
        <w:rPr>
          <w:rFonts w:hint="default" w:ascii="Times New Roman" w:hAnsi="Times New Roman" w:cs="Times New Roman"/>
          <w:color w:val="auto"/>
          <w:szCs w:val="28"/>
          <w:highlight w:val="none"/>
        </w:rPr>
        <w:br w:type="page"/>
      </w:r>
      <w:bookmarkEnd w:id="150"/>
      <w:bookmarkStart w:id="151" w:name="_Toc13837"/>
      <w:bookmarkStart w:id="152" w:name="_Toc466444159"/>
      <w:bookmarkStart w:id="153" w:name="_Toc413908530"/>
      <w:bookmarkStart w:id="154" w:name="_Toc473989746"/>
      <w:bookmarkStart w:id="155" w:name="_Toc456171937"/>
      <w:bookmarkStart w:id="156" w:name="_Toc458499278"/>
      <w:r>
        <w:rPr>
          <w:rFonts w:hint="default" w:ascii="Times New Roman" w:hAnsi="Times New Roman" w:cs="Times New Roman"/>
          <w:color w:val="auto"/>
          <w:szCs w:val="28"/>
          <w:highlight w:val="none"/>
          <w:lang w:val="en-US" w:eastAsia="zh-CN"/>
        </w:rPr>
        <w:t xml:space="preserve">  </w:t>
      </w:r>
      <w:r>
        <w:rPr>
          <w:rStyle w:val="18"/>
          <w:rFonts w:hint="default" w:ascii="Times New Roman" w:hAnsi="Times New Roman" w:eastAsia="仿宋_GB2312" w:cs="Times New Roman"/>
          <w:b/>
          <w:color w:val="auto"/>
          <w:highlight w:val="none"/>
        </w:rPr>
        <w:t>三、报价一览表</w:t>
      </w:r>
      <w:bookmarkEnd w:id="151"/>
      <w:bookmarkEnd w:id="152"/>
    </w:p>
    <w:p>
      <w:pPr>
        <w:pStyle w:val="5"/>
        <w:rPr>
          <w:rFonts w:hint="default" w:ascii="Times New Roman" w:hAnsi="Times New Roman" w:cs="Times New Roman" w:eastAsiaTheme="minorEastAsia"/>
          <w:color w:val="auto"/>
          <w:highlight w:val="none"/>
        </w:rPr>
      </w:pPr>
    </w:p>
    <w:tbl>
      <w:tblPr>
        <w:tblStyle w:val="12"/>
        <w:tblW w:w="890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96"/>
        <w:gridCol w:w="660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1162" w:hRule="atLeast"/>
          <w:jc w:val="center"/>
        </w:trPr>
        <w:tc>
          <w:tcPr>
            <w:tcW w:w="2296" w:type="dxa"/>
            <w:tcBorders>
              <w:top w:val="single" w:color="000000" w:sz="6" w:space="0"/>
            </w:tcBorders>
            <w:vAlign w:val="center"/>
          </w:tcPr>
          <w:p>
            <w:pPr>
              <w:spacing w:line="58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项目名称</w:t>
            </w:r>
          </w:p>
        </w:tc>
        <w:tc>
          <w:tcPr>
            <w:tcW w:w="6605" w:type="dxa"/>
            <w:tcBorders>
              <w:top w:val="single" w:color="000000" w:sz="6" w:space="0"/>
            </w:tcBorders>
            <w:vAlign w:val="center"/>
          </w:tcPr>
          <w:p>
            <w:pPr>
              <w:spacing w:line="580" w:lineRule="exact"/>
              <w:jc w:val="center"/>
              <w:rPr>
                <w:rFonts w:hint="default" w:ascii="Times New Roman" w:hAnsi="Times New Roman" w:eastAsia="仿宋_GB2312" w:cs="Times New Roman"/>
                <w:color w:val="auto"/>
                <w:kern w:val="0"/>
                <w:sz w:val="28"/>
                <w:szCs w:val="28"/>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1091" w:hRule="atLeast"/>
          <w:jc w:val="center"/>
        </w:trPr>
        <w:tc>
          <w:tcPr>
            <w:tcW w:w="2296" w:type="dxa"/>
            <w:vAlign w:val="center"/>
          </w:tcPr>
          <w:p>
            <w:pPr>
              <w:spacing w:line="58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比选申请人全称</w:t>
            </w:r>
          </w:p>
        </w:tc>
        <w:tc>
          <w:tcPr>
            <w:tcW w:w="6605" w:type="dxa"/>
            <w:vAlign w:val="center"/>
          </w:tcPr>
          <w:p>
            <w:pPr>
              <w:spacing w:line="580" w:lineRule="exact"/>
              <w:jc w:val="center"/>
              <w:rPr>
                <w:rFonts w:hint="default" w:ascii="Times New Roman" w:hAnsi="Times New Roman" w:eastAsia="仿宋_GB2312" w:cs="Times New Roman"/>
                <w:b/>
                <w:color w:val="auto"/>
                <w:sz w:val="28"/>
                <w:szCs w:val="28"/>
                <w:highlight w:val="none"/>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36" w:hRule="atLeast"/>
          <w:jc w:val="center"/>
        </w:trPr>
        <w:tc>
          <w:tcPr>
            <w:tcW w:w="2296" w:type="dxa"/>
            <w:tcBorders>
              <w:top w:val="single" w:color="auto" w:sz="4" w:space="0"/>
            </w:tcBorders>
            <w:vAlign w:val="center"/>
          </w:tcPr>
          <w:p>
            <w:pPr>
              <w:spacing w:line="580" w:lineRule="exact"/>
              <w:jc w:val="center"/>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
                <w:bCs/>
                <w:color w:val="auto"/>
                <w:sz w:val="28"/>
                <w:szCs w:val="28"/>
                <w:highlight w:val="none"/>
              </w:rPr>
              <w:t xml:space="preserve">比选报价（万元）      </w:t>
            </w:r>
          </w:p>
        </w:tc>
        <w:tc>
          <w:tcPr>
            <w:tcW w:w="6605" w:type="dxa"/>
            <w:vAlign w:val="center"/>
          </w:tcPr>
          <w:p>
            <w:pPr>
              <w:pStyle w:val="7"/>
              <w:rPr>
                <w:rFonts w:hint="default" w:ascii="Times New Roman" w:hAnsi="Times New Roman" w:eastAsia="仿宋_GB2312" w:cs="Times New Roman"/>
                <w:color w:val="auto"/>
                <w:sz w:val="28"/>
                <w:szCs w:val="28"/>
                <w:highlight w:val="none"/>
              </w:rPr>
            </w:pPr>
          </w:p>
        </w:tc>
      </w:tr>
    </w:tbl>
    <w:p>
      <w:pPr>
        <w:pStyle w:val="5"/>
        <w:rPr>
          <w:rFonts w:hint="default" w:ascii="Times New Roman" w:hAnsi="Times New Roman" w:eastAsia="仿宋_GB2312" w:cs="Times New Roman"/>
          <w:b/>
          <w:bCs/>
          <w:color w:val="auto"/>
          <w:sz w:val="28"/>
          <w:szCs w:val="28"/>
          <w:highlight w:val="none"/>
        </w:rPr>
      </w:pPr>
    </w:p>
    <w:p>
      <w:pPr>
        <w:pStyle w:val="5"/>
        <w:rPr>
          <w:rFonts w:hint="default" w:ascii="Times New Roman" w:hAnsi="Times New Roman" w:eastAsia="仿宋_GB2312" w:cs="Times New Roman"/>
          <w:b/>
          <w:bCs/>
          <w:color w:val="auto"/>
          <w:sz w:val="28"/>
          <w:szCs w:val="28"/>
          <w:highlight w:val="none"/>
        </w:rPr>
      </w:pPr>
    </w:p>
    <w:p>
      <w:pPr>
        <w:pStyle w:val="5"/>
        <w:rPr>
          <w:rFonts w:hint="default" w:ascii="Times New Roman" w:hAnsi="Times New Roman" w:eastAsia="仿宋_GB2312" w:cs="Times New Roman"/>
          <w:color w:val="auto"/>
          <w:sz w:val="28"/>
          <w:szCs w:val="28"/>
          <w:highlight w:val="none"/>
        </w:rPr>
      </w:pPr>
    </w:p>
    <w:p>
      <w:pPr>
        <w:spacing w:line="400" w:lineRule="exact"/>
        <w:ind w:left="840" w:hanging="980" w:hangingChars="350"/>
        <w:jc w:val="left"/>
        <w:rPr>
          <w:rFonts w:hint="default" w:ascii="Times New Roman" w:hAnsi="Times New Roman" w:eastAsia="仿宋_GB2312" w:cs="Times New Roman"/>
          <w:color w:val="auto"/>
          <w:sz w:val="28"/>
          <w:szCs w:val="28"/>
          <w:highlight w:val="none"/>
        </w:rPr>
      </w:pPr>
    </w:p>
    <w:p>
      <w:pPr>
        <w:spacing w:line="400" w:lineRule="exact"/>
        <w:ind w:left="840" w:hanging="980" w:hangingChars="35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注：报价应是最终用户验收合格后的总价。</w:t>
      </w:r>
    </w:p>
    <w:p>
      <w:pPr>
        <w:spacing w:line="400" w:lineRule="exact"/>
        <w:ind w:left="869" w:leftChars="213" w:hanging="422" w:hangingChars="150"/>
        <w:rPr>
          <w:rFonts w:hint="default" w:ascii="Times New Roman" w:hAnsi="Times New Roman" w:eastAsia="仿宋_GB2312" w:cs="Times New Roman"/>
          <w:b/>
          <w:color w:val="auto"/>
          <w:sz w:val="28"/>
          <w:szCs w:val="28"/>
          <w:highlight w:val="none"/>
        </w:rPr>
      </w:pPr>
    </w:p>
    <w:p>
      <w:pPr>
        <w:adjustRightInd w:val="0"/>
        <w:spacing w:line="400" w:lineRule="exact"/>
        <w:ind w:firstLine="560" w:firstLineChars="200"/>
        <w:jc w:val="left"/>
        <w:rPr>
          <w:rFonts w:hint="default" w:ascii="Times New Roman" w:hAnsi="Times New Roman" w:eastAsia="仿宋_GB2312" w:cs="Times New Roman"/>
          <w:color w:val="auto"/>
          <w:sz w:val="28"/>
          <w:szCs w:val="28"/>
          <w:highlight w:val="none"/>
        </w:rPr>
      </w:pPr>
    </w:p>
    <w:p>
      <w:pPr>
        <w:pStyle w:val="7"/>
        <w:rPr>
          <w:rFonts w:hint="default" w:ascii="Times New Roman" w:hAnsi="Times New Roman" w:eastAsia="仿宋_GB2312" w:cs="Times New Roman"/>
          <w:color w:val="auto"/>
          <w:sz w:val="28"/>
          <w:szCs w:val="28"/>
          <w:highlight w:val="none"/>
        </w:rPr>
      </w:pPr>
    </w:p>
    <w:p>
      <w:pPr>
        <w:adjustRightInd w:val="0"/>
        <w:spacing w:line="4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比选申请人名称：        （盖章）</w:t>
      </w:r>
    </w:p>
    <w:p>
      <w:pPr>
        <w:adjustRightInd w:val="0"/>
        <w:spacing w:line="400" w:lineRule="exact"/>
        <w:ind w:firstLine="560" w:firstLineChars="20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法定代表人/单位负责人或授权代表（签字）：</w:t>
      </w:r>
    </w:p>
    <w:p>
      <w:pPr>
        <w:adjustRightInd w:val="0"/>
        <w:spacing w:line="400" w:lineRule="exact"/>
        <w:ind w:firstLine="560" w:firstLineChars="200"/>
        <w:jc w:val="left"/>
        <w:rPr>
          <w:rFonts w:hint="default" w:ascii="Times New Roman" w:hAnsi="Times New Roman" w:cs="Times New Roman" w:eastAsiaTheme="minorEastAsia"/>
          <w:b/>
          <w:color w:val="auto"/>
          <w:sz w:val="24"/>
          <w:highlight w:val="none"/>
        </w:rPr>
        <w:sectPr>
          <w:pgSz w:w="11906" w:h="16838"/>
          <w:pgMar w:top="1440" w:right="1361" w:bottom="1440" w:left="1247" w:header="851" w:footer="992" w:gutter="0"/>
          <w:cols w:space="720" w:num="1"/>
          <w:docGrid w:linePitch="312" w:charSpace="0"/>
        </w:sectPr>
      </w:pPr>
      <w:r>
        <w:rPr>
          <w:rFonts w:hint="default" w:ascii="Times New Roman" w:hAnsi="Times New Roman" w:eastAsia="仿宋_GB2312" w:cs="Times New Roman"/>
          <w:color w:val="auto"/>
          <w:sz w:val="28"/>
          <w:szCs w:val="28"/>
          <w:highlight w:val="none"/>
        </w:rPr>
        <w:t>日期：</w:t>
      </w:r>
      <w:bookmarkEnd w:id="153"/>
      <w:bookmarkEnd w:id="154"/>
    </w:p>
    <w:bookmarkEnd w:id="155"/>
    <w:bookmarkEnd w:id="156"/>
    <w:p>
      <w:pPr>
        <w:pStyle w:val="4"/>
        <w:ind w:firstLine="643" w:firstLineChars="200"/>
        <w:jc w:val="both"/>
        <w:rPr>
          <w:rStyle w:val="18"/>
          <w:rFonts w:hint="default" w:ascii="Times New Roman" w:hAnsi="Times New Roman" w:cs="Times New Roman" w:eastAsiaTheme="minorEastAsia"/>
          <w:b/>
          <w:color w:val="auto"/>
          <w:highlight w:val="none"/>
        </w:rPr>
      </w:pPr>
      <w:bookmarkStart w:id="157" w:name="_Toc217446089"/>
      <w:bookmarkStart w:id="158" w:name="_Toc458499280"/>
      <w:bookmarkStart w:id="159" w:name="_Toc456171939"/>
      <w:bookmarkStart w:id="160" w:name="_Toc24691"/>
      <w:r>
        <w:rPr>
          <w:rStyle w:val="18"/>
          <w:rFonts w:hint="default" w:ascii="Times New Roman" w:hAnsi="Times New Roman" w:eastAsia="仿宋_GB2312" w:cs="Times New Roman"/>
          <w:b/>
          <w:color w:val="auto"/>
          <w:highlight w:val="none"/>
          <w:lang w:val="en-US"/>
        </w:rPr>
        <w:t>四</w:t>
      </w:r>
      <w:r>
        <w:rPr>
          <w:rStyle w:val="18"/>
          <w:rFonts w:hint="default" w:ascii="Times New Roman" w:hAnsi="Times New Roman" w:eastAsia="仿宋_GB2312" w:cs="Times New Roman"/>
          <w:b/>
          <w:color w:val="auto"/>
          <w:highlight w:val="none"/>
        </w:rPr>
        <w:t>、业绩</w:t>
      </w:r>
      <w:bookmarkEnd w:id="157"/>
      <w:r>
        <w:rPr>
          <w:rStyle w:val="18"/>
          <w:rFonts w:hint="default" w:ascii="Times New Roman" w:hAnsi="Times New Roman" w:eastAsia="仿宋_GB2312" w:cs="Times New Roman"/>
          <w:b/>
          <w:color w:val="auto"/>
          <w:highlight w:val="none"/>
        </w:rPr>
        <w:t>证明材料</w:t>
      </w:r>
      <w:bookmarkEnd w:id="158"/>
      <w:bookmarkEnd w:id="159"/>
      <w:bookmarkEnd w:id="160"/>
    </w:p>
    <w:p>
      <w:pPr>
        <w:spacing w:line="440" w:lineRule="exact"/>
        <w:rPr>
          <w:rFonts w:hint="default" w:ascii="Times New Roman" w:hAnsi="Times New Roman" w:cs="Times New Roman" w:eastAsiaTheme="minorEastAsia"/>
          <w:b/>
          <w:color w:val="auto"/>
          <w:sz w:val="24"/>
          <w:highlight w:val="none"/>
        </w:rPr>
      </w:pPr>
    </w:p>
    <w:tbl>
      <w:tblPr>
        <w:tblStyle w:val="1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760"/>
        <w:gridCol w:w="1521"/>
        <w:gridCol w:w="1395"/>
        <w:gridCol w:w="1386"/>
        <w:gridCol w:w="1321"/>
        <w:gridCol w:w="1941"/>
        <w:gridCol w:w="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880" w:hRule="atLeast"/>
          <w:jc w:val="center"/>
        </w:trPr>
        <w:tc>
          <w:tcPr>
            <w:tcW w:w="760" w:type="dxa"/>
            <w:vAlign w:val="center"/>
          </w:tcPr>
          <w:p>
            <w:pPr>
              <w:spacing w:line="440" w:lineRule="exac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年份</w:t>
            </w:r>
          </w:p>
        </w:tc>
        <w:tc>
          <w:tcPr>
            <w:tcW w:w="1521" w:type="dxa"/>
            <w:vAlign w:val="center"/>
          </w:tcPr>
          <w:p>
            <w:pPr>
              <w:spacing w:line="44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用户名称</w:t>
            </w:r>
          </w:p>
        </w:tc>
        <w:tc>
          <w:tcPr>
            <w:tcW w:w="1395" w:type="dxa"/>
            <w:vAlign w:val="center"/>
          </w:tcPr>
          <w:p>
            <w:pPr>
              <w:spacing w:line="440" w:lineRule="exact"/>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项目名称</w:t>
            </w:r>
          </w:p>
        </w:tc>
        <w:tc>
          <w:tcPr>
            <w:tcW w:w="1386" w:type="dxa"/>
            <w:vAlign w:val="center"/>
          </w:tcPr>
          <w:p>
            <w:pPr>
              <w:spacing w:line="440" w:lineRule="exact"/>
              <w:jc w:val="both"/>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完成时间</w:t>
            </w:r>
          </w:p>
        </w:tc>
        <w:tc>
          <w:tcPr>
            <w:tcW w:w="1321" w:type="dxa"/>
            <w:vAlign w:val="center"/>
          </w:tcPr>
          <w:p>
            <w:pPr>
              <w:spacing w:line="440" w:lineRule="exac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合同金额</w:t>
            </w:r>
          </w:p>
        </w:tc>
        <w:tc>
          <w:tcPr>
            <w:tcW w:w="1941" w:type="dxa"/>
            <w:vAlign w:val="center"/>
          </w:tcPr>
          <w:p>
            <w:pPr>
              <w:spacing w:line="440" w:lineRule="exac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完成项目质量</w:t>
            </w:r>
          </w:p>
        </w:tc>
        <w:tc>
          <w:tcPr>
            <w:tcW w:w="832" w:type="dxa"/>
            <w:vAlign w:val="center"/>
          </w:tcPr>
          <w:p>
            <w:pPr>
              <w:spacing w:line="440" w:lineRule="exact"/>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 xml:space="preserve"> 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590" w:hRule="atLeast"/>
          <w:jc w:val="center"/>
        </w:trPr>
        <w:tc>
          <w:tcPr>
            <w:tcW w:w="760"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521"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395"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386"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321"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941"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832"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590" w:hRule="atLeast"/>
          <w:jc w:val="center"/>
        </w:trPr>
        <w:tc>
          <w:tcPr>
            <w:tcW w:w="760"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521"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395"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386"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321"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941"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832"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590" w:hRule="atLeast"/>
          <w:jc w:val="center"/>
        </w:trPr>
        <w:tc>
          <w:tcPr>
            <w:tcW w:w="760"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521"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395"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386"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321"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1941"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c>
          <w:tcPr>
            <w:tcW w:w="832" w:type="dxa"/>
            <w:vAlign w:val="center"/>
          </w:tcPr>
          <w:p>
            <w:pPr>
              <w:spacing w:line="440" w:lineRule="exact"/>
              <w:jc w:val="center"/>
              <w:rPr>
                <w:rFonts w:hint="default" w:ascii="Times New Roman" w:hAnsi="Times New Roman" w:eastAsia="仿宋_GB2312" w:cs="Times New Roman"/>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4" w:type="dxa"/>
            <w:bottom w:w="0" w:type="dxa"/>
            <w:right w:w="54" w:type="dxa"/>
          </w:tblCellMar>
        </w:tblPrEx>
        <w:trPr>
          <w:cantSplit/>
          <w:trHeight w:val="619" w:hRule="atLeast"/>
          <w:jc w:val="center"/>
        </w:trPr>
        <w:tc>
          <w:tcPr>
            <w:tcW w:w="9156" w:type="dxa"/>
            <w:gridSpan w:val="7"/>
            <w:vAlign w:val="center"/>
          </w:tcPr>
          <w:p>
            <w:pPr>
              <w:spacing w:line="440" w:lineRule="exact"/>
              <w:jc w:val="both"/>
              <w:rPr>
                <w:rFonts w:hint="default" w:ascii="Times New Roman" w:hAnsi="Times New Roman" w:eastAsia="仿宋_GB2312" w:cs="Times New Roman"/>
                <w:color w:val="auto"/>
                <w:sz w:val="28"/>
                <w:szCs w:val="28"/>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40" w:lineRule="exact"/>
        <w:rPr>
          <w:rFonts w:hint="default" w:ascii="Times New Roman" w:hAnsi="Times New Roman" w:eastAsia="仿宋_GB2312" w:cs="Times New Roman"/>
          <w:color w:val="auto"/>
          <w:sz w:val="28"/>
          <w:szCs w:val="28"/>
          <w:highlight w:val="none"/>
        </w:rPr>
      </w:pPr>
    </w:p>
    <w:p>
      <w:pPr>
        <w:tabs>
          <w:tab w:val="left" w:pos="555"/>
          <w:tab w:val="left" w:pos="2214"/>
          <w:tab w:val="left" w:pos="3774"/>
          <w:tab w:val="left" w:pos="4854"/>
          <w:tab w:val="left" w:pos="5934"/>
          <w:tab w:val="left" w:pos="7014"/>
          <w:tab w:val="left" w:pos="8214"/>
          <w:tab w:val="left" w:pos="10134"/>
          <w:tab w:val="left" w:pos="11124"/>
        </w:tabs>
        <w:spacing w:line="440" w:lineRule="exact"/>
        <w:ind w:left="359" w:leftChars="171" w:firstLine="420" w:firstLineChars="150"/>
        <w:rPr>
          <w:rFonts w:hint="default" w:ascii="Times New Roman" w:hAnsi="Times New Roman" w:eastAsia="仿宋_GB2312" w:cs="Times New Roman"/>
          <w:color w:val="auto"/>
          <w:sz w:val="28"/>
          <w:szCs w:val="28"/>
          <w:highlight w:val="none"/>
        </w:rPr>
      </w:pPr>
    </w:p>
    <w:p>
      <w:pPr>
        <w:tabs>
          <w:tab w:val="left" w:pos="555"/>
          <w:tab w:val="left" w:pos="2214"/>
          <w:tab w:val="left" w:pos="3774"/>
          <w:tab w:val="left" w:pos="4854"/>
          <w:tab w:val="left" w:pos="5934"/>
          <w:tab w:val="left" w:pos="7014"/>
          <w:tab w:val="left" w:pos="8214"/>
          <w:tab w:val="left" w:pos="10134"/>
          <w:tab w:val="left" w:pos="11124"/>
        </w:tabs>
        <w:spacing w:line="440" w:lineRule="exact"/>
        <w:ind w:firstLine="840" w:firstLineChars="3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w:t>
      </w:r>
    </w:p>
    <w:p>
      <w:pPr>
        <w:tabs>
          <w:tab w:val="left" w:pos="555"/>
          <w:tab w:val="left" w:pos="2214"/>
          <w:tab w:val="left" w:pos="3774"/>
          <w:tab w:val="left" w:pos="4854"/>
          <w:tab w:val="left" w:pos="5934"/>
          <w:tab w:val="left" w:pos="7014"/>
          <w:tab w:val="left" w:pos="8214"/>
          <w:tab w:val="left" w:pos="10134"/>
          <w:tab w:val="left" w:pos="11124"/>
        </w:tabs>
        <w:spacing w:line="440" w:lineRule="exact"/>
        <w:ind w:left="359" w:leftChars="171" w:firstLine="420" w:firstLineChars="15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（1）比选申请人以上业绩需按照评审标准提供有关书面证明材料。</w:t>
      </w:r>
    </w:p>
    <w:p>
      <w:pPr>
        <w:tabs>
          <w:tab w:val="left" w:pos="555"/>
          <w:tab w:val="left" w:pos="2214"/>
          <w:tab w:val="left" w:pos="3774"/>
          <w:tab w:val="left" w:pos="4854"/>
          <w:tab w:val="left" w:pos="5934"/>
          <w:tab w:val="left" w:pos="7014"/>
          <w:tab w:val="left" w:pos="8214"/>
          <w:tab w:val="left" w:pos="10134"/>
          <w:tab w:val="left" w:pos="11124"/>
        </w:tabs>
        <w:spacing w:line="440" w:lineRule="exact"/>
        <w:ind w:left="359" w:leftChars="171" w:firstLine="420" w:firstLineChars="15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（2）比选申请人须对业绩材料的真实性和有效性负责，如有虚假响应，一切后果由比选申请人自行承担，比选人将保留向相关政府部门报告的权利。</w:t>
      </w:r>
    </w:p>
    <w:p>
      <w:pPr>
        <w:tabs>
          <w:tab w:val="left" w:pos="555"/>
          <w:tab w:val="left" w:pos="2214"/>
          <w:tab w:val="left" w:pos="3774"/>
          <w:tab w:val="left" w:pos="4854"/>
          <w:tab w:val="left" w:pos="5934"/>
          <w:tab w:val="left" w:pos="7014"/>
          <w:tab w:val="left" w:pos="8214"/>
          <w:tab w:val="left" w:pos="10134"/>
          <w:tab w:val="left" w:pos="11124"/>
        </w:tabs>
        <w:spacing w:line="440" w:lineRule="exact"/>
        <w:ind w:left="359" w:leftChars="171" w:firstLine="420" w:firstLineChars="150"/>
        <w:rPr>
          <w:rFonts w:hint="default" w:ascii="Times New Roman" w:hAnsi="Times New Roman" w:eastAsia="仿宋_GB2312" w:cs="Times New Roman"/>
          <w:color w:val="auto"/>
          <w:sz w:val="28"/>
          <w:szCs w:val="28"/>
          <w:highlight w:val="none"/>
        </w:rPr>
      </w:pPr>
    </w:p>
    <w:p>
      <w:pPr>
        <w:spacing w:line="440" w:lineRule="exact"/>
        <w:ind w:left="360"/>
        <w:jc w:val="center"/>
        <w:rPr>
          <w:rFonts w:hint="default" w:ascii="Times New Roman" w:hAnsi="Times New Roman" w:eastAsia="仿宋_GB2312" w:cs="Times New Roman"/>
          <w:color w:val="auto"/>
          <w:sz w:val="28"/>
          <w:szCs w:val="28"/>
          <w:highlight w:val="none"/>
        </w:rPr>
      </w:pPr>
    </w:p>
    <w:p>
      <w:pPr>
        <w:adjustRightInd w:val="0"/>
        <w:spacing w:line="440" w:lineRule="exact"/>
        <w:ind w:firstLine="490" w:firstLineChars="175"/>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比选申请人名称：         （盖章）</w:t>
      </w:r>
    </w:p>
    <w:p>
      <w:pPr>
        <w:adjustRightInd w:val="0"/>
        <w:spacing w:line="440" w:lineRule="exact"/>
        <w:ind w:firstLine="490" w:firstLineChars="175"/>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法定代表人/单位负责人或授权代表（签字）：</w:t>
      </w:r>
    </w:p>
    <w:p>
      <w:pPr>
        <w:adjustRightInd w:val="0"/>
        <w:spacing w:line="440" w:lineRule="exact"/>
        <w:ind w:firstLine="490" w:firstLineChars="175"/>
        <w:jc w:val="left"/>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日期：</w:t>
      </w:r>
    </w:p>
    <w:p>
      <w:pPr>
        <w:spacing w:line="440" w:lineRule="exact"/>
        <w:rPr>
          <w:rFonts w:hint="default" w:ascii="Times New Roman" w:hAnsi="Times New Roman" w:eastAsia="仿宋_GB2312" w:cs="Times New Roman"/>
          <w:color w:val="auto"/>
          <w:sz w:val="28"/>
          <w:szCs w:val="28"/>
          <w:highlight w:val="none"/>
        </w:rPr>
      </w:pPr>
    </w:p>
    <w:p>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pPr>
        <w:pStyle w:val="2"/>
        <w:numPr>
          <w:ilvl w:val="0"/>
          <w:numId w:val="4"/>
        </w:numPr>
        <w:ind w:left="840" w:leftChars="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项目服务方案</w:t>
      </w:r>
    </w:p>
    <w:p>
      <w:pPr>
        <w:keepNext w:val="0"/>
        <w:keepLines w:val="0"/>
        <w:widowControl/>
        <w:kinsoku/>
        <w:wordWrap/>
        <w:overflowPunct/>
        <w:topLinePunct w:val="0"/>
        <w:bidi w:val="0"/>
        <w:spacing w:line="590" w:lineRule="exact"/>
        <w:ind w:right="-2" w:firstLine="640" w:firstLineChars="200"/>
        <w:jc w:val="left"/>
        <w:rPr>
          <w:rFonts w:hint="default" w:ascii="Times New Roman" w:hAnsi="Times New Roman" w:eastAsia="楷体" w:cs="Times New Roman"/>
          <w:b w:val="0"/>
          <w:bCs/>
          <w:color w:val="auto"/>
          <w:sz w:val="32"/>
          <w:szCs w:val="32"/>
          <w:highlight w:val="none"/>
          <w:lang w:eastAsia="zh-CN"/>
        </w:rPr>
      </w:pPr>
      <w:r>
        <w:rPr>
          <w:rFonts w:hint="default" w:ascii="Times New Roman" w:hAnsi="Times New Roman" w:eastAsia="楷体" w:cs="Times New Roman"/>
          <w:b w:val="0"/>
          <w:bCs/>
          <w:color w:val="auto"/>
          <w:sz w:val="32"/>
          <w:szCs w:val="32"/>
          <w:highlight w:val="none"/>
          <w:lang w:eastAsia="zh-CN"/>
        </w:rPr>
        <w:t>“</w:t>
      </w:r>
      <w:r>
        <w:rPr>
          <w:rFonts w:hint="default" w:ascii="Times New Roman" w:hAnsi="Times New Roman" w:eastAsia="楷体" w:cs="Times New Roman"/>
          <w:b w:val="0"/>
          <w:bCs/>
          <w:color w:val="auto"/>
          <w:sz w:val="32"/>
          <w:szCs w:val="32"/>
          <w:highlight w:val="none"/>
        </w:rPr>
        <w:t>成都粮食集团</w:t>
      </w:r>
      <w:r>
        <w:rPr>
          <w:rFonts w:hint="eastAsia" w:eastAsia="楷体" w:cs="Times New Roman"/>
          <w:b w:val="0"/>
          <w:bCs/>
          <w:color w:val="auto"/>
          <w:sz w:val="32"/>
          <w:szCs w:val="32"/>
          <w:highlight w:val="none"/>
          <w:lang w:eastAsia="zh-CN"/>
        </w:rPr>
        <w:t>青白江园区转型优化方案</w:t>
      </w:r>
      <w:r>
        <w:rPr>
          <w:rFonts w:hint="default" w:ascii="Times New Roman" w:hAnsi="Times New Roman" w:eastAsia="楷体" w:cs="Times New Roman"/>
          <w:b w:val="0"/>
          <w:bCs/>
          <w:color w:val="auto"/>
          <w:sz w:val="32"/>
          <w:szCs w:val="32"/>
          <w:highlight w:val="none"/>
          <w:lang w:eastAsia="zh-CN"/>
        </w:rPr>
        <w:t>”</w:t>
      </w:r>
    </w:p>
    <w:p>
      <w:pPr>
        <w:pStyle w:val="2"/>
        <w:numPr>
          <w:ilvl w:val="0"/>
          <w:numId w:val="5"/>
        </w:numPr>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方案内容</w:t>
      </w:r>
    </w:p>
    <w:p>
      <w:pPr>
        <w:pStyle w:val="2"/>
        <w:numPr>
          <w:ilvl w:val="0"/>
          <w:numId w:val="5"/>
        </w:numPr>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服务承诺</w:t>
      </w:r>
    </w:p>
    <w:p>
      <w:pPr>
        <w:pStyle w:val="2"/>
        <w:numPr>
          <w:ilvl w:val="0"/>
          <w:numId w:val="0"/>
        </w:numPr>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（以上内容自拟）</w:t>
      </w:r>
    </w:p>
    <w:p>
      <w:pP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br w:type="page"/>
      </w:r>
    </w:p>
    <w:p>
      <w:pPr>
        <w:pStyle w:val="3"/>
        <w:spacing w:line="440" w:lineRule="exact"/>
        <w:jc w:val="center"/>
        <w:rPr>
          <w:rFonts w:hint="default" w:ascii="Times New Roman" w:hAnsi="Times New Roman" w:eastAsia="楷体" w:cs="Times New Roman"/>
          <w:color w:val="auto"/>
          <w:sz w:val="44"/>
          <w:szCs w:val="44"/>
          <w:highlight w:val="none"/>
        </w:rPr>
      </w:pPr>
      <w:bookmarkStart w:id="161" w:name="_Toc217446093"/>
      <w:bookmarkStart w:id="162" w:name="_Toc15605"/>
      <w:bookmarkStart w:id="163" w:name="_Toc10819"/>
      <w:r>
        <w:rPr>
          <w:rFonts w:hint="default" w:ascii="Times New Roman" w:hAnsi="Times New Roman" w:eastAsia="楷体" w:cs="Times New Roman"/>
          <w:color w:val="auto"/>
          <w:sz w:val="44"/>
          <w:szCs w:val="44"/>
          <w:highlight w:val="none"/>
        </w:rPr>
        <w:t>第</w:t>
      </w:r>
      <w:r>
        <w:rPr>
          <w:rFonts w:hint="default" w:ascii="Times New Roman" w:hAnsi="Times New Roman" w:eastAsia="楷体" w:cs="Times New Roman"/>
          <w:color w:val="auto"/>
          <w:sz w:val="44"/>
          <w:szCs w:val="44"/>
          <w:highlight w:val="none"/>
          <w:lang w:val="en-US" w:eastAsia="zh-CN"/>
        </w:rPr>
        <w:t>四</w:t>
      </w:r>
      <w:r>
        <w:rPr>
          <w:rFonts w:hint="default" w:ascii="Times New Roman" w:hAnsi="Times New Roman" w:eastAsia="楷体" w:cs="Times New Roman"/>
          <w:color w:val="auto"/>
          <w:sz w:val="44"/>
          <w:szCs w:val="44"/>
          <w:highlight w:val="none"/>
        </w:rPr>
        <w:t>章比选项目</w:t>
      </w:r>
      <w:bookmarkEnd w:id="161"/>
      <w:bookmarkStart w:id="164" w:name="_Toc469043863"/>
      <w:bookmarkStart w:id="165" w:name="_Toc469321681"/>
      <w:bookmarkStart w:id="166" w:name="_Toc459278750"/>
      <w:bookmarkStart w:id="167" w:name="_Toc447026676"/>
      <w:r>
        <w:rPr>
          <w:rFonts w:hint="default" w:ascii="Times New Roman" w:hAnsi="Times New Roman" w:eastAsia="楷体" w:cs="Times New Roman"/>
          <w:color w:val="auto"/>
          <w:sz w:val="44"/>
          <w:szCs w:val="44"/>
          <w:highlight w:val="none"/>
        </w:rPr>
        <w:t>技术、服务、其他商务要求</w:t>
      </w:r>
      <w:bookmarkEnd w:id="162"/>
    </w:p>
    <w:p>
      <w:pPr>
        <w:adjustRightInd w:val="0"/>
        <w:spacing w:line="440" w:lineRule="exact"/>
        <w:jc w:val="left"/>
        <w:rPr>
          <w:rFonts w:hint="default" w:ascii="Times New Roman" w:hAnsi="Times New Roman" w:cs="Times New Roman" w:eastAsiaTheme="minorEastAsia"/>
          <w:b/>
          <w:bCs/>
          <w:color w:val="auto"/>
          <w:sz w:val="24"/>
          <w:szCs w:val="24"/>
          <w:highlight w:val="none"/>
          <w:lang w:eastAsia="zh-CN"/>
        </w:rPr>
      </w:pPr>
    </w:p>
    <w:bookmarkEnd w:id="164"/>
    <w:bookmarkEnd w:id="165"/>
    <w:bookmarkEnd w:id="166"/>
    <w:bookmarkEnd w:id="167"/>
    <w:p>
      <w:pPr>
        <w:numPr>
          <w:ilvl w:val="0"/>
          <w:numId w:val="6"/>
        </w:numPr>
        <w:spacing w:line="360" w:lineRule="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项目背景</w:t>
      </w:r>
    </w:p>
    <w:p>
      <w:pPr>
        <w:keepNext w:val="0"/>
        <w:keepLines w:val="0"/>
        <w:widowControl/>
        <w:suppressLineNumbers w:val="0"/>
        <w:kinsoku/>
        <w:wordWrap/>
        <w:overflowPunct/>
        <w:topLinePunct w:val="0"/>
        <w:bidi w:val="0"/>
        <w:spacing w:line="590" w:lineRule="exact"/>
        <w:ind w:firstLine="560" w:firstLineChars="200"/>
        <w:jc w:val="left"/>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青白江园区作为成粮集团“米袋子”的重要抓手，在公司聚焦“功能性保障”和“市场化转型”的战略规划中具有重要地位。成粮集团以打造西南地区粮食产业链链主企业为目标，以提升城市应急保供能力为主线，完善产业链短板，升级粮食仓储、物流、加工水平，以大流通稳供给，以金融、科技、数字手段助力转型升级，确保响应及时、保障到位。青白江园区的转型将加快建设布局合理、设施完备、运转高效、保障有力的粮食应急供应保障体系。</w:t>
      </w:r>
    </w:p>
    <w:p>
      <w:pPr>
        <w:numPr>
          <w:ilvl w:val="0"/>
          <w:numId w:val="0"/>
        </w:numPr>
        <w:spacing w:line="360" w:lineRule="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b/>
          <w:bCs/>
          <w:color w:val="auto"/>
          <w:sz w:val="28"/>
          <w:szCs w:val="28"/>
          <w:highlight w:val="none"/>
          <w:lang w:val="en-US" w:eastAsia="zh-CN"/>
        </w:rPr>
        <w:t>二、</w:t>
      </w:r>
      <w:r>
        <w:rPr>
          <w:rFonts w:hint="default" w:ascii="Times New Roman" w:hAnsi="Times New Roman" w:eastAsia="仿宋_GB2312" w:cs="Times New Roman"/>
          <w:b/>
          <w:bCs/>
          <w:color w:val="auto"/>
          <w:sz w:val="28"/>
          <w:szCs w:val="28"/>
          <w:highlight w:val="none"/>
        </w:rPr>
        <w:t>项目需求</w:t>
      </w:r>
    </w:p>
    <w:p>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本次成粮集团拟采购的</w:t>
      </w:r>
      <w:r>
        <w:rPr>
          <w:rFonts w:hint="eastAsia" w:ascii="仿宋_GB2312" w:hAnsi="仿宋_GB2312" w:eastAsia="仿宋_GB2312" w:cs="仿宋_GB2312"/>
          <w:color w:val="auto"/>
          <w:sz w:val="28"/>
          <w:szCs w:val="28"/>
          <w:highlight w:val="none"/>
          <w:lang w:eastAsia="zh-CN"/>
        </w:rPr>
        <w:t>青白江园区转型优化方案</w:t>
      </w:r>
      <w:r>
        <w:rPr>
          <w:rFonts w:hint="eastAsia" w:ascii="仿宋_GB2312" w:hAnsi="仿宋_GB2312" w:eastAsia="仿宋_GB2312" w:cs="仿宋_GB2312"/>
          <w:color w:val="auto"/>
          <w:sz w:val="28"/>
          <w:szCs w:val="28"/>
          <w:highlight w:val="none"/>
        </w:rPr>
        <w:t>包含以下内容：</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1.模块一：青白江园区（580亩）改革转型方案</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从成粮集团对青白江园区的战略设想出发，进行需求研判与分析，通过整合宏观环境和微观环境要素，以前瞻的眼光、科学的理论、客观的数据，从设施、平台、品类拓展以及对外合作等不同方面梳理出青白江园区的改革转型方案。模块一项目成果包括如下：</w:t>
      </w:r>
    </w:p>
    <w:p>
      <w:pPr>
        <w:spacing w:line="360" w:lineRule="auto"/>
        <w:ind w:firstLine="280" w:firstLineChars="1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（1）《青白江区域和园区运营现状分析报告》，调研与诊断青白江区域条件与概况、园区概况、产业优势与劣势等多方面梳理，诊断发展问题。</w:t>
      </w:r>
    </w:p>
    <w:p>
      <w:pPr>
        <w:spacing w:line="360" w:lineRule="auto"/>
        <w:ind w:firstLine="280" w:firstLineChars="1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（2）《青白江园区上位规划要求解读报告》，基于园区整体规划明确改革转型的依据，明确需争取的上位政策。</w:t>
      </w:r>
    </w:p>
    <w:p>
      <w:pPr>
        <w:spacing w:line="360" w:lineRule="auto"/>
        <w:ind w:firstLine="280" w:firstLineChars="1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（3）《同类型标杆园区研究报告》，包含标杆园区业务布局、商业模式、管理创新等方面对园区改革转型优化的启示。</w:t>
      </w:r>
    </w:p>
    <w:p>
      <w:pPr>
        <w:spacing w:line="360" w:lineRule="auto"/>
        <w:ind w:firstLine="280" w:firstLineChars="1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（4）《园区改革转型优化方案报告》，从空间布局优化、设施盘活、平台打造、品类拓展以及对外合作等维度明确园区转型思路。</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2.2.青白江园区附近地块土地调研报告和投资建议</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结合成粮集团产业布局，新增土地调研情况，明确新增土地的优劣势，给出未来建设必要性和可行性的结论，出具投资建议。项目成果包括如下：</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（1）《青白江园区附近地块土地调研报告》：包括对青白江园区附近约80亩地块的情况介绍及总结，分析地块本身的优劣势，和青白江园区（580亩）进行协同后的优劣势。</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（2）《标杆研究报告》：包括与本项目类似情况的标杆案例分析、案头分析。</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青白江园区附近地块土地投资建议》：结合成粮集团产业布局，新增土地（约80亩）调研报告和与青白江园区（580亩）的关系，提供对本地块功能定位的分析，以及本地块建设必要性与可行性的分析，出具投资建议。</w:t>
      </w:r>
    </w:p>
    <w:p>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3.增值服务：针对成粮集团“天府粮仓”落地项目的点位，开展其中一个项目的部分土地建造粮食及相关食品加工厂的论证分析，查找论证基础材料，出具投资建议。 </w:t>
      </w:r>
    </w:p>
    <w:p>
      <w:pPr>
        <w:spacing w:line="360" w:lineRule="auto"/>
        <w:ind w:firstLine="560" w:firstLineChars="200"/>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b/>
          <w:bCs/>
          <w:color w:val="auto"/>
          <w:sz w:val="28"/>
          <w:szCs w:val="28"/>
          <w:highlight w:val="none"/>
          <w:lang w:eastAsia="zh-CN"/>
        </w:rPr>
        <w:t>三</w:t>
      </w:r>
      <w:r>
        <w:rPr>
          <w:rFonts w:hint="default" w:ascii="Times New Roman" w:hAnsi="Times New Roman" w:eastAsia="仿宋_GB2312" w:cs="Times New Roman"/>
          <w:b/>
          <w:bCs/>
          <w:color w:val="auto"/>
          <w:sz w:val="28"/>
          <w:szCs w:val="28"/>
          <w:highlight w:val="none"/>
        </w:rPr>
        <w:t>、商务要求</w:t>
      </w:r>
    </w:p>
    <w:p>
      <w:pPr>
        <w:pStyle w:val="6"/>
        <w:numPr>
          <w:ilvl w:val="0"/>
          <w:numId w:val="7"/>
        </w:numPr>
        <w:tabs>
          <w:tab w:val="left" w:pos="312"/>
          <w:tab w:val="clear" w:pos="732"/>
        </w:tabs>
        <w:spacing w:line="360" w:lineRule="auto"/>
        <w:ind w:left="420" w:leftChars="0"/>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服务期限：签订合同后在</w:t>
      </w:r>
      <w:r>
        <w:rPr>
          <w:rFonts w:hint="eastAsia" w:eastAsia="仿宋_GB2312" w:cs="Times New Roman"/>
          <w:color w:val="auto"/>
          <w:kern w:val="0"/>
          <w:sz w:val="28"/>
          <w:szCs w:val="28"/>
          <w:highlight w:val="none"/>
          <w:lang w:val="en-US" w:eastAsia="zh-CN" w:bidi="ar-SA"/>
        </w:rPr>
        <w:t>70个工作日</w:t>
      </w:r>
      <w:r>
        <w:rPr>
          <w:rFonts w:hint="default" w:ascii="Times New Roman" w:hAnsi="Times New Roman" w:eastAsia="仿宋_GB2312" w:cs="Times New Roman"/>
          <w:color w:val="auto"/>
          <w:kern w:val="0"/>
          <w:sz w:val="28"/>
          <w:szCs w:val="28"/>
          <w:highlight w:val="none"/>
          <w:lang w:val="en-US" w:eastAsia="zh-CN" w:bidi="ar-SA"/>
        </w:rPr>
        <w:t>内完成本项目全部工作。</w:t>
      </w:r>
    </w:p>
    <w:p>
      <w:pPr>
        <w:pStyle w:val="6"/>
        <w:numPr>
          <w:ilvl w:val="0"/>
          <w:numId w:val="7"/>
        </w:numPr>
        <w:tabs>
          <w:tab w:val="left" w:pos="312"/>
          <w:tab w:val="clear" w:pos="732"/>
        </w:tabs>
        <w:spacing w:line="360" w:lineRule="auto"/>
        <w:ind w:left="420" w:leftChars="0"/>
        <w:rPr>
          <w:rFonts w:hint="default" w:ascii="Times New Roman" w:hAnsi="Times New Roman" w:eastAsia="仿宋_GB2312" w:cs="Times New Roman"/>
          <w:b w:val="0"/>
          <w:bCs w:val="0"/>
          <w:color w:val="auto"/>
          <w:kern w:val="0"/>
          <w:sz w:val="28"/>
          <w:szCs w:val="28"/>
          <w:highlight w:val="none"/>
          <w:lang w:val="en-US" w:eastAsia="zh-CN" w:bidi="ar-SA"/>
        </w:rPr>
      </w:pPr>
      <w:r>
        <w:rPr>
          <w:rFonts w:hint="default" w:ascii="Times New Roman" w:hAnsi="Times New Roman" w:eastAsia="仿宋_GB2312" w:cs="Times New Roman"/>
          <w:b w:val="0"/>
          <w:bCs w:val="0"/>
          <w:color w:val="auto"/>
          <w:kern w:val="0"/>
          <w:sz w:val="28"/>
          <w:szCs w:val="28"/>
          <w:highlight w:val="none"/>
          <w:lang w:val="en-US" w:eastAsia="zh-CN" w:bidi="ar-SA"/>
        </w:rPr>
        <w:t>交付成果文件：</w:t>
      </w:r>
      <w:r>
        <w:rPr>
          <w:rFonts w:hint="eastAsia" w:eastAsia="仿宋_GB2312" w:cs="Times New Roman"/>
          <w:b w:val="0"/>
          <w:bCs w:val="0"/>
          <w:color w:val="auto"/>
          <w:kern w:val="0"/>
          <w:sz w:val="28"/>
          <w:szCs w:val="28"/>
          <w:highlight w:val="none"/>
          <w:lang w:val="en-US" w:eastAsia="zh-CN" w:bidi="ar-SA"/>
        </w:rPr>
        <w:t>上述项目需求中模块一、模块二的相关文件，包括青白江园区（580亩）《青白江区域及园区运营现状分析》《青白江园区上位规划要求解读》《同类型标杆园区研究》《园区改革转型优化方案》；青白江园区附近地块（约80亩）《调研报告》《标杆研究》《投资建议》。</w:t>
      </w:r>
    </w:p>
    <w:p>
      <w:pPr>
        <w:pStyle w:val="6"/>
        <w:numPr>
          <w:ilvl w:val="0"/>
          <w:numId w:val="7"/>
        </w:numPr>
        <w:tabs>
          <w:tab w:val="left" w:pos="312"/>
          <w:tab w:val="clear" w:pos="732"/>
        </w:tabs>
        <w:spacing w:line="360" w:lineRule="auto"/>
        <w:ind w:left="420" w:leftChars="0"/>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val="en-US" w:eastAsia="zh-CN" w:bidi="ar-SA"/>
        </w:rPr>
        <w:t>验收与付款方式：</w:t>
      </w:r>
    </w:p>
    <w:p>
      <w:pPr>
        <w:pStyle w:val="7"/>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    见第六章合同第五点</w:t>
      </w:r>
    </w:p>
    <w:p>
      <w:pPr>
        <w:spacing w:line="360" w:lineRule="auto"/>
        <w:ind w:firstLine="280" w:firstLineChars="100"/>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注：“</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bCs/>
          <w:color w:val="auto"/>
          <w:sz w:val="28"/>
          <w:szCs w:val="28"/>
          <w:highlight w:val="none"/>
        </w:rPr>
        <w:t>”号参数为实质性条款，不满足作无效响应处理。</w:t>
      </w:r>
    </w:p>
    <w:p>
      <w:pPr>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br w:type="page"/>
      </w:r>
    </w:p>
    <w:p>
      <w:pPr>
        <w:pStyle w:val="3"/>
        <w:spacing w:line="440" w:lineRule="exact"/>
        <w:jc w:val="center"/>
        <w:rPr>
          <w:rFonts w:hint="default" w:ascii="Times New Roman" w:hAnsi="Times New Roman" w:eastAsia="楷体" w:cs="Times New Roman"/>
          <w:color w:val="auto"/>
          <w:sz w:val="40"/>
          <w:szCs w:val="40"/>
          <w:highlight w:val="none"/>
        </w:rPr>
      </w:pPr>
      <w:r>
        <w:rPr>
          <w:rFonts w:hint="default" w:ascii="Times New Roman" w:hAnsi="Times New Roman" w:eastAsia="楷体" w:cs="Times New Roman"/>
          <w:color w:val="auto"/>
          <w:sz w:val="40"/>
          <w:szCs w:val="40"/>
          <w:highlight w:val="none"/>
        </w:rPr>
        <w:t>第</w:t>
      </w:r>
      <w:r>
        <w:rPr>
          <w:rFonts w:hint="default" w:ascii="Times New Roman" w:hAnsi="Times New Roman" w:eastAsia="楷体" w:cs="Times New Roman"/>
          <w:color w:val="auto"/>
          <w:sz w:val="40"/>
          <w:szCs w:val="40"/>
          <w:highlight w:val="none"/>
          <w:lang w:val="en-US" w:eastAsia="zh-CN"/>
        </w:rPr>
        <w:t>五</w:t>
      </w:r>
      <w:r>
        <w:rPr>
          <w:rFonts w:hint="default" w:ascii="Times New Roman" w:hAnsi="Times New Roman" w:eastAsia="楷体" w:cs="Times New Roman"/>
          <w:color w:val="auto"/>
          <w:sz w:val="40"/>
          <w:szCs w:val="40"/>
          <w:highlight w:val="none"/>
        </w:rPr>
        <w:t>章 评审办法</w:t>
      </w:r>
      <w:bookmarkEnd w:id="163"/>
      <w:bookmarkStart w:id="168" w:name="_Hlt101846155"/>
      <w:bookmarkEnd w:id="168"/>
      <w:bookmarkStart w:id="169" w:name="_Toc217446097"/>
      <w:bookmarkStart w:id="170" w:name="_Toc208849007"/>
      <w:bookmarkStart w:id="171" w:name="_Toc183582280"/>
      <w:bookmarkStart w:id="172" w:name="_Toc183682415"/>
    </w:p>
    <w:bookmarkEnd w:id="169"/>
    <w:bookmarkEnd w:id="170"/>
    <w:bookmarkEnd w:id="171"/>
    <w:bookmarkEnd w:id="172"/>
    <w:p>
      <w:pPr>
        <w:pStyle w:val="4"/>
        <w:spacing w:line="440" w:lineRule="exact"/>
        <w:rPr>
          <w:rStyle w:val="18"/>
          <w:rFonts w:hint="default" w:ascii="Times New Roman" w:hAnsi="Times New Roman" w:eastAsia="仿宋_GB2312" w:cs="Times New Roman"/>
          <w:b w:val="0"/>
          <w:color w:val="auto"/>
          <w:sz w:val="28"/>
          <w:szCs w:val="28"/>
          <w:highlight w:val="none"/>
        </w:rPr>
      </w:pPr>
      <w:bookmarkStart w:id="173" w:name="_Toc452455004"/>
      <w:bookmarkEnd w:id="173"/>
      <w:bookmarkStart w:id="174" w:name="_Toc456171945"/>
      <w:bookmarkStart w:id="175" w:name="_Toc458499286"/>
      <w:bookmarkStart w:id="176" w:name="_Toc108781740"/>
      <w:bookmarkStart w:id="177" w:name="_Toc458502561"/>
      <w:bookmarkStart w:id="178" w:name="_Toc13178"/>
      <w:r>
        <w:rPr>
          <w:rStyle w:val="18"/>
          <w:rFonts w:hint="default" w:ascii="Times New Roman" w:hAnsi="Times New Roman" w:eastAsia="仿宋_GB2312" w:cs="Times New Roman"/>
          <w:b w:val="0"/>
          <w:color w:val="auto"/>
          <w:sz w:val="28"/>
          <w:szCs w:val="28"/>
          <w:highlight w:val="none"/>
        </w:rPr>
        <w:t>1. 总则</w:t>
      </w:r>
      <w:bookmarkEnd w:id="174"/>
      <w:bookmarkEnd w:id="175"/>
      <w:bookmarkEnd w:id="176"/>
      <w:bookmarkEnd w:id="177"/>
      <w:bookmarkEnd w:id="178"/>
    </w:p>
    <w:p>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1.1 根据比选文件规定，结合采购项目特点制定本评</w:t>
      </w:r>
      <w:r>
        <w:rPr>
          <w:rFonts w:hint="default" w:ascii="Times New Roman" w:hAnsi="Times New Roman" w:eastAsia="仿宋_GB2312" w:cs="Times New Roman"/>
          <w:color w:val="auto"/>
          <w:sz w:val="28"/>
          <w:szCs w:val="28"/>
          <w:highlight w:val="none"/>
          <w:lang w:eastAsia="zh-CN"/>
        </w:rPr>
        <w:t>审</w:t>
      </w:r>
      <w:r>
        <w:rPr>
          <w:rFonts w:hint="default" w:ascii="Times New Roman" w:hAnsi="Times New Roman" w:eastAsia="仿宋_GB2312" w:cs="Times New Roman"/>
          <w:color w:val="auto"/>
          <w:sz w:val="28"/>
          <w:szCs w:val="28"/>
          <w:highlight w:val="none"/>
        </w:rPr>
        <w:t>办法。</w:t>
      </w:r>
    </w:p>
    <w:p>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1.2 </w:t>
      </w:r>
      <w:r>
        <w:rPr>
          <w:rFonts w:hint="default" w:ascii="Times New Roman" w:hAnsi="Times New Roman" w:eastAsia="仿宋_GB2312" w:cs="Times New Roman"/>
          <w:bCs/>
          <w:color w:val="auto"/>
          <w:sz w:val="28"/>
          <w:szCs w:val="28"/>
          <w:highlight w:val="none"/>
          <w:lang w:eastAsia="zh-CN"/>
        </w:rPr>
        <w:t>评审工作</w:t>
      </w:r>
      <w:r>
        <w:rPr>
          <w:rFonts w:hint="default" w:ascii="Times New Roman" w:hAnsi="Times New Roman" w:eastAsia="仿宋_GB2312" w:cs="Times New Roman"/>
          <w:bCs/>
          <w:color w:val="auto"/>
          <w:sz w:val="28"/>
          <w:szCs w:val="28"/>
          <w:highlight w:val="none"/>
        </w:rPr>
        <w:t>由比选人负责组织</w:t>
      </w:r>
      <w:r>
        <w:rPr>
          <w:rFonts w:hint="default" w:ascii="Times New Roman" w:hAnsi="Times New Roman" w:eastAsia="仿宋_GB2312" w:cs="Times New Roman"/>
          <w:bCs/>
          <w:color w:val="auto"/>
          <w:sz w:val="28"/>
          <w:szCs w:val="28"/>
          <w:highlight w:val="none"/>
          <w:lang w:val="en-US" w:eastAsia="zh-CN"/>
        </w:rPr>
        <w:t>和</w:t>
      </w:r>
      <w:r>
        <w:rPr>
          <w:rFonts w:hint="default" w:ascii="Times New Roman" w:hAnsi="Times New Roman" w:eastAsia="仿宋_GB2312" w:cs="Times New Roman"/>
          <w:bCs/>
          <w:color w:val="auto"/>
          <w:sz w:val="28"/>
          <w:szCs w:val="28"/>
          <w:highlight w:val="none"/>
        </w:rPr>
        <w:t>负责。</w:t>
      </w:r>
    </w:p>
    <w:p>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 xml:space="preserve">1.3 </w:t>
      </w:r>
      <w:r>
        <w:rPr>
          <w:rFonts w:hint="default" w:ascii="Times New Roman" w:hAnsi="Times New Roman" w:eastAsia="仿宋_GB2312" w:cs="Times New Roman"/>
          <w:color w:val="auto"/>
          <w:sz w:val="28"/>
          <w:szCs w:val="28"/>
          <w:highlight w:val="none"/>
          <w:lang w:eastAsia="zh-CN"/>
        </w:rPr>
        <w:t>评审工作</w:t>
      </w:r>
      <w:r>
        <w:rPr>
          <w:rFonts w:hint="default" w:ascii="Times New Roman" w:hAnsi="Times New Roman" w:eastAsia="仿宋_GB2312" w:cs="Times New Roman"/>
          <w:color w:val="auto"/>
          <w:sz w:val="28"/>
          <w:szCs w:val="28"/>
          <w:highlight w:val="none"/>
        </w:rPr>
        <w:t>应遵循公平、公正、科学及择优的原则，并以相同的评标程序和标准对待所有的比选申请人。</w:t>
      </w:r>
    </w:p>
    <w:p>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1.4 评审小组按照比选文件规定的评审方法和标准进行独立评审，并履行以下职责：</w:t>
      </w:r>
    </w:p>
    <w:p>
      <w:pPr>
        <w:spacing w:line="440" w:lineRule="exact"/>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（1）审查比选申请文件是否符合比选文件要求，并作出评价；</w:t>
      </w:r>
    </w:p>
    <w:p>
      <w:pPr>
        <w:spacing w:line="440" w:lineRule="exact"/>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（2）要求比选申请人对比选申请文件有关事项作出解释或者澄清；</w:t>
      </w:r>
    </w:p>
    <w:p>
      <w:pPr>
        <w:spacing w:line="440" w:lineRule="exact"/>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（3）推荐成交候选供应商名单；</w:t>
      </w:r>
    </w:p>
    <w:p>
      <w:pPr>
        <w:spacing w:line="440" w:lineRule="exact"/>
        <w:ind w:firstLine="48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（4）向采购单位或者有关部门报告非法干预</w:t>
      </w:r>
      <w:r>
        <w:rPr>
          <w:rFonts w:hint="default" w:ascii="Times New Roman" w:hAnsi="Times New Roman" w:eastAsia="仿宋_GB2312" w:cs="Times New Roman"/>
          <w:color w:val="auto"/>
          <w:sz w:val="28"/>
          <w:szCs w:val="28"/>
          <w:highlight w:val="none"/>
          <w:lang w:eastAsia="zh-CN"/>
        </w:rPr>
        <w:t>评审工作</w:t>
      </w:r>
      <w:r>
        <w:rPr>
          <w:rFonts w:hint="default" w:ascii="Times New Roman" w:hAnsi="Times New Roman" w:eastAsia="仿宋_GB2312" w:cs="Times New Roman"/>
          <w:color w:val="auto"/>
          <w:sz w:val="28"/>
          <w:szCs w:val="28"/>
          <w:highlight w:val="none"/>
        </w:rPr>
        <w:t>的行为。</w:t>
      </w:r>
      <w:bookmarkStart w:id="179" w:name="_Toc217446098"/>
    </w:p>
    <w:bookmarkEnd w:id="179"/>
    <w:p>
      <w:pPr>
        <w:pStyle w:val="4"/>
        <w:spacing w:line="440" w:lineRule="exact"/>
        <w:rPr>
          <w:rStyle w:val="16"/>
          <w:rFonts w:hint="default" w:ascii="Times New Roman" w:hAnsi="Times New Roman" w:eastAsia="仿宋_GB2312" w:cs="Times New Roman"/>
          <w:b w:val="0"/>
          <w:color w:val="auto"/>
          <w:sz w:val="28"/>
          <w:szCs w:val="28"/>
          <w:highlight w:val="none"/>
        </w:rPr>
      </w:pPr>
      <w:bookmarkStart w:id="180" w:name="_Toc108781741"/>
      <w:bookmarkStart w:id="181" w:name="_Toc458502564"/>
      <w:bookmarkStart w:id="182" w:name="_Toc217446101"/>
      <w:bookmarkStart w:id="183" w:name="_Toc458499288"/>
      <w:bookmarkStart w:id="184" w:name="_Toc13347"/>
      <w:r>
        <w:rPr>
          <w:rStyle w:val="16"/>
          <w:rFonts w:hint="default" w:ascii="Times New Roman" w:hAnsi="Times New Roman" w:eastAsia="仿宋_GB2312" w:cs="Times New Roman"/>
          <w:b w:val="0"/>
          <w:color w:val="auto"/>
          <w:sz w:val="28"/>
          <w:szCs w:val="28"/>
          <w:highlight w:val="none"/>
        </w:rPr>
        <w:t>2. 评审方法</w:t>
      </w:r>
      <w:bookmarkEnd w:id="180"/>
      <w:bookmarkEnd w:id="181"/>
      <w:bookmarkEnd w:id="182"/>
      <w:bookmarkEnd w:id="183"/>
      <w:bookmarkEnd w:id="184"/>
    </w:p>
    <w:p>
      <w:pPr>
        <w:pStyle w:val="5"/>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综合评分法</w:t>
      </w:r>
    </w:p>
    <w:p>
      <w:pPr>
        <w:pStyle w:val="4"/>
        <w:spacing w:line="440" w:lineRule="exact"/>
        <w:rPr>
          <w:rStyle w:val="16"/>
          <w:rFonts w:hint="default" w:ascii="Times New Roman" w:hAnsi="Times New Roman" w:eastAsia="仿宋_GB2312" w:cs="Times New Roman"/>
          <w:b w:val="0"/>
          <w:color w:val="auto"/>
          <w:sz w:val="28"/>
          <w:szCs w:val="28"/>
          <w:highlight w:val="none"/>
        </w:rPr>
      </w:pPr>
      <w:bookmarkStart w:id="185" w:name="_Toc458502565"/>
      <w:bookmarkStart w:id="186" w:name="_Toc28201"/>
      <w:bookmarkStart w:id="187" w:name="_Toc456171948"/>
      <w:bookmarkStart w:id="188" w:name="_Toc458499289"/>
      <w:bookmarkStart w:id="189" w:name="_Toc108781742"/>
      <w:r>
        <w:rPr>
          <w:rStyle w:val="16"/>
          <w:rFonts w:hint="default" w:ascii="Times New Roman" w:hAnsi="Times New Roman" w:eastAsia="仿宋_GB2312" w:cs="Times New Roman"/>
          <w:b w:val="0"/>
          <w:color w:val="auto"/>
          <w:sz w:val="28"/>
          <w:szCs w:val="28"/>
          <w:highlight w:val="none"/>
        </w:rPr>
        <w:t>3. 评审细则及标准</w:t>
      </w:r>
      <w:bookmarkEnd w:id="185"/>
      <w:bookmarkEnd w:id="186"/>
      <w:bookmarkEnd w:id="187"/>
      <w:bookmarkEnd w:id="188"/>
      <w:bookmarkEnd w:id="189"/>
    </w:p>
    <w:p>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3.1 本次综合评分的主要因素是：</w:t>
      </w:r>
      <w:r>
        <w:rPr>
          <w:rFonts w:hint="default" w:ascii="Times New Roman" w:hAnsi="Times New Roman" w:eastAsia="仿宋_GB2312" w:cs="Times New Roman"/>
          <w:color w:val="auto"/>
          <w:sz w:val="28"/>
          <w:szCs w:val="28"/>
          <w:highlight w:val="none"/>
          <w:lang w:val="en-US" w:eastAsia="zh-CN"/>
        </w:rPr>
        <w:t>项目业绩、企业实力、价格</w:t>
      </w:r>
      <w:r>
        <w:rPr>
          <w:rFonts w:hint="eastAsia" w:eastAsia="仿宋_GB2312" w:cs="Times New Roman"/>
          <w:color w:val="auto"/>
          <w:sz w:val="28"/>
          <w:szCs w:val="28"/>
          <w:highlight w:val="none"/>
          <w:lang w:val="en-US" w:eastAsia="zh-CN"/>
        </w:rPr>
        <w:t>、技术、拟投入团队</w:t>
      </w:r>
      <w:r>
        <w:rPr>
          <w:rFonts w:hint="default" w:ascii="Times New Roman" w:hAnsi="Times New Roman" w:eastAsia="仿宋_GB2312" w:cs="Times New Roman"/>
          <w:color w:val="auto"/>
          <w:sz w:val="28"/>
          <w:szCs w:val="28"/>
          <w:highlight w:val="none"/>
        </w:rPr>
        <w:t>，对比选文件的响应程度。</w:t>
      </w:r>
    </w:p>
    <w:p>
      <w:pPr>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3.2 除价格因素外，评审小组成员应依据比选文件规定的评分标准和方法独立对其他因素进行比较打分。</w:t>
      </w:r>
    </w:p>
    <w:p>
      <w:pPr>
        <w:pStyle w:val="8"/>
        <w:tabs>
          <w:tab w:val="left" w:pos="600"/>
        </w:tabs>
        <w:spacing w:line="440" w:lineRule="exact"/>
        <w:ind w:firstLine="560" w:firstLineChars="200"/>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 xml:space="preserve"> 在比选申请文件初审过程中，如果出现评审小组成员意见不一致的情况，按照少数服从多数的原则确定。</w:t>
      </w:r>
    </w:p>
    <w:p>
      <w:pPr>
        <w:pStyle w:val="4"/>
        <w:numPr>
          <w:ilvl w:val="0"/>
          <w:numId w:val="0"/>
        </w:numPr>
        <w:spacing w:line="440" w:lineRule="exact"/>
        <w:outlineLvl w:val="1"/>
        <w:rPr>
          <w:rStyle w:val="16"/>
          <w:rFonts w:hint="default" w:ascii="Times New Roman" w:hAnsi="Times New Roman" w:eastAsia="仿宋_GB2312" w:cs="Times New Roman"/>
          <w:b w:val="0"/>
          <w:color w:val="auto"/>
          <w:sz w:val="28"/>
          <w:szCs w:val="28"/>
          <w:highlight w:val="none"/>
        </w:rPr>
      </w:pPr>
      <w:bookmarkStart w:id="190" w:name="_Toc108781744"/>
      <w:bookmarkStart w:id="191" w:name="_Toc9446"/>
      <w:r>
        <w:rPr>
          <w:rStyle w:val="16"/>
          <w:rFonts w:hint="default" w:ascii="Times New Roman" w:hAnsi="Times New Roman" w:eastAsia="仿宋_GB2312" w:cs="Times New Roman"/>
          <w:b w:val="0"/>
          <w:color w:val="auto"/>
          <w:sz w:val="28"/>
          <w:szCs w:val="28"/>
          <w:highlight w:val="none"/>
          <w:lang w:val="en-US"/>
        </w:rPr>
        <w:t>4.</w:t>
      </w:r>
      <w:r>
        <w:rPr>
          <w:rStyle w:val="16"/>
          <w:rFonts w:hint="default" w:ascii="Times New Roman" w:hAnsi="Times New Roman" w:eastAsia="仿宋_GB2312" w:cs="Times New Roman"/>
          <w:b w:val="0"/>
          <w:color w:val="auto"/>
          <w:sz w:val="28"/>
          <w:szCs w:val="28"/>
          <w:highlight w:val="none"/>
        </w:rPr>
        <w:t>评审标准</w:t>
      </w:r>
      <w:bookmarkEnd w:id="190"/>
      <w:bookmarkEnd w:id="191"/>
    </w:p>
    <w:tbl>
      <w:tblPr>
        <w:tblStyle w:val="12"/>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58"/>
        <w:gridCol w:w="68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评分因素</w:t>
            </w:r>
          </w:p>
        </w:tc>
        <w:tc>
          <w:tcPr>
            <w:tcW w:w="4026"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Times New Roman" w:hAnsi="Times New Roman" w:eastAsia="仿宋_GB2312"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项目业绩</w:t>
            </w:r>
          </w:p>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w:t>
            </w:r>
            <w:r>
              <w:rPr>
                <w:rFonts w:hint="eastAsia"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kern w:val="2"/>
                <w:sz w:val="28"/>
                <w:szCs w:val="28"/>
                <w:highlight w:val="none"/>
                <w:lang w:val="en-US" w:eastAsia="zh-CN" w:bidi="ar-SA"/>
              </w:rPr>
              <w:t>0分）</w:t>
            </w:r>
          </w:p>
        </w:tc>
        <w:tc>
          <w:tcPr>
            <w:tcW w:w="4026" w:type="pct"/>
            <w:tcBorders>
              <w:top w:val="single" w:color="auto" w:sz="4" w:space="0"/>
              <w:left w:val="single" w:color="auto" w:sz="4" w:space="0"/>
              <w:bottom w:val="nil"/>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zh-TW" w:eastAsia="zh-TW" w:bidi="ar-SA"/>
              </w:rPr>
            </w:pPr>
            <w:r>
              <w:rPr>
                <w:rFonts w:hint="default" w:ascii="Times New Roman" w:hAnsi="Times New Roman" w:eastAsia="仿宋_GB2312" w:cs="Times New Roman"/>
                <w:color w:val="auto"/>
                <w:kern w:val="2"/>
                <w:sz w:val="28"/>
                <w:szCs w:val="28"/>
                <w:highlight w:val="none"/>
                <w:lang w:val="zh-TW" w:eastAsia="zh-TW" w:bidi="ar-SA"/>
              </w:rPr>
              <w:t>1．2018年1月至今，</w:t>
            </w:r>
            <w:r>
              <w:rPr>
                <w:rFonts w:hint="default" w:ascii="Times New Roman" w:hAnsi="Times New Roman" w:eastAsia="仿宋_GB2312" w:cs="Times New Roman"/>
                <w:color w:val="auto"/>
                <w:kern w:val="2"/>
                <w:sz w:val="28"/>
                <w:szCs w:val="28"/>
                <w:highlight w:val="none"/>
                <w:lang w:val="en-US" w:eastAsia="zh-CN" w:bidi="ar-SA"/>
              </w:rPr>
              <w:t>供应商</w:t>
            </w:r>
            <w:r>
              <w:rPr>
                <w:rFonts w:hint="default" w:ascii="Times New Roman" w:hAnsi="Times New Roman" w:eastAsia="仿宋_GB2312" w:cs="Times New Roman"/>
                <w:color w:val="auto"/>
                <w:kern w:val="2"/>
                <w:sz w:val="28"/>
                <w:szCs w:val="28"/>
                <w:highlight w:val="none"/>
                <w:lang w:val="zh-TW" w:eastAsia="zh-TW" w:bidi="ar-SA"/>
              </w:rPr>
              <w:t>承接过园区规划或产业转型规划</w:t>
            </w:r>
            <w:r>
              <w:rPr>
                <w:rFonts w:hint="default" w:ascii="Times New Roman" w:hAnsi="Times New Roman" w:eastAsia="仿宋_GB2312" w:cs="Times New Roman"/>
                <w:color w:val="auto"/>
                <w:kern w:val="2"/>
                <w:sz w:val="28"/>
                <w:szCs w:val="28"/>
                <w:highlight w:val="none"/>
                <w:lang w:val="zh-TW" w:eastAsia="zh-CN" w:bidi="ar-SA"/>
              </w:rPr>
              <w:t>，</w:t>
            </w:r>
            <w:r>
              <w:rPr>
                <w:rFonts w:hint="default" w:ascii="Times New Roman" w:hAnsi="Times New Roman" w:eastAsia="仿宋_GB2312" w:cs="Times New Roman"/>
                <w:color w:val="auto"/>
                <w:kern w:val="2"/>
                <w:sz w:val="28"/>
                <w:szCs w:val="28"/>
                <w:highlight w:val="none"/>
                <w:lang w:val="en-US" w:eastAsia="zh-CN" w:bidi="ar-SA"/>
              </w:rPr>
              <w:t>提供含粮油物流园区项目业绩</w:t>
            </w:r>
            <w:r>
              <w:rPr>
                <w:rFonts w:hint="default" w:ascii="Times New Roman" w:hAnsi="Times New Roman" w:eastAsia="仿宋_GB2312" w:cs="Times New Roman"/>
                <w:color w:val="auto"/>
                <w:kern w:val="2"/>
                <w:sz w:val="28"/>
                <w:szCs w:val="28"/>
                <w:highlight w:val="none"/>
                <w:lang w:val="zh-TW" w:eastAsia="zh-TW" w:bidi="ar-SA"/>
              </w:rPr>
              <w:t>的</w:t>
            </w:r>
            <w:r>
              <w:rPr>
                <w:rFonts w:hint="default" w:ascii="Times New Roman" w:hAnsi="Times New Roman" w:eastAsia="仿宋_GB2312" w:cs="Times New Roman"/>
                <w:color w:val="auto"/>
                <w:kern w:val="2"/>
                <w:sz w:val="28"/>
                <w:szCs w:val="28"/>
                <w:highlight w:val="none"/>
                <w:lang w:val="en-US" w:eastAsia="zh-CN" w:bidi="ar-SA"/>
              </w:rPr>
              <w:t>优先考虑</w:t>
            </w:r>
            <w:r>
              <w:rPr>
                <w:rFonts w:hint="default" w:ascii="Times New Roman" w:hAnsi="Times New Roman" w:eastAsia="仿宋_GB2312" w:cs="Times New Roman"/>
                <w:color w:val="auto"/>
                <w:kern w:val="2"/>
                <w:sz w:val="28"/>
                <w:szCs w:val="28"/>
                <w:highlight w:val="none"/>
                <w:lang w:val="zh-TW" w:eastAsia="zh-TW" w:bidi="ar-SA"/>
              </w:rPr>
              <w:t>，提供1个得</w:t>
            </w:r>
            <w:r>
              <w:rPr>
                <w:rFonts w:hint="eastAsia"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kern w:val="2"/>
                <w:sz w:val="28"/>
                <w:szCs w:val="28"/>
                <w:highlight w:val="none"/>
                <w:lang w:val="zh-TW" w:eastAsia="zh-TW" w:bidi="ar-SA"/>
              </w:rPr>
              <w:t>分，满分</w:t>
            </w:r>
            <w:r>
              <w:rPr>
                <w:rFonts w:hint="eastAsia" w:eastAsia="仿宋_GB2312" w:cs="Times New Roman"/>
                <w:color w:val="auto"/>
                <w:kern w:val="2"/>
                <w:sz w:val="28"/>
                <w:szCs w:val="28"/>
                <w:highlight w:val="none"/>
                <w:lang w:val="en-US" w:eastAsia="zh-CN" w:bidi="ar-SA"/>
              </w:rPr>
              <w:t>3</w:t>
            </w:r>
            <w:r>
              <w:rPr>
                <w:rFonts w:hint="default" w:ascii="Times New Roman" w:hAnsi="Times New Roman" w:eastAsia="仿宋_GB2312" w:cs="Times New Roman"/>
                <w:color w:val="auto"/>
                <w:kern w:val="2"/>
                <w:sz w:val="28"/>
                <w:szCs w:val="28"/>
                <w:highlight w:val="none"/>
                <w:lang w:val="zh-TW" w:eastAsia="zh-TW" w:bidi="ar-SA"/>
              </w:rPr>
              <w:t>0</w:t>
            </w:r>
            <w:r>
              <w:rPr>
                <w:rFonts w:hint="eastAsia" w:eastAsia="仿宋_GB2312" w:cs="Times New Roman"/>
                <w:color w:val="auto"/>
                <w:kern w:val="2"/>
                <w:sz w:val="28"/>
                <w:szCs w:val="28"/>
                <w:highlight w:val="none"/>
                <w:lang w:val="en-US" w:eastAsia="zh-CN" w:bidi="ar-SA"/>
              </w:rPr>
              <w:t>分</w:t>
            </w:r>
            <w:r>
              <w:rPr>
                <w:rFonts w:hint="default" w:ascii="Times New Roman" w:hAnsi="Times New Roman" w:eastAsia="仿宋_GB2312" w:cs="Times New Roman"/>
                <w:color w:val="auto"/>
                <w:kern w:val="2"/>
                <w:sz w:val="28"/>
                <w:szCs w:val="28"/>
                <w:highlight w:val="none"/>
                <w:lang w:val="zh-TW" w:eastAsia="zh-TW" w:bidi="ar-SA"/>
              </w:rPr>
              <w:t>。</w:t>
            </w:r>
          </w:p>
          <w:p>
            <w:pPr>
              <w:spacing w:line="240" w:lineRule="auto"/>
              <w:jc w:val="left"/>
              <w:rPr>
                <w:rFonts w:hint="default" w:ascii="Times New Roman" w:hAnsi="Times New Roman" w:eastAsia="仿宋_GB2312" w:cs="Times New Roman"/>
                <w:color w:val="auto"/>
                <w:kern w:val="2"/>
                <w:sz w:val="28"/>
                <w:szCs w:val="28"/>
                <w:highlight w:val="none"/>
                <w:lang w:val="zh-TW" w:eastAsia="zh-TW" w:bidi="ar-SA"/>
              </w:rPr>
            </w:pPr>
            <w:r>
              <w:rPr>
                <w:rFonts w:hint="default" w:ascii="Times New Roman" w:hAnsi="Times New Roman" w:eastAsia="仿宋_GB2312" w:cs="Times New Roman"/>
                <w:color w:val="auto"/>
                <w:kern w:val="2"/>
                <w:sz w:val="28"/>
                <w:szCs w:val="28"/>
                <w:highlight w:val="none"/>
                <w:lang w:val="zh-TW" w:eastAsia="zh-TW" w:bidi="ar-SA"/>
              </w:rPr>
              <w:t>注：需提供相关证明材料（合同或中标通知书）并加盖公章。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zh-TW" w:eastAsia="zh-CN" w:bidi="ar-SA"/>
              </w:rPr>
              <w:t>拟投入</w:t>
            </w:r>
            <w:r>
              <w:rPr>
                <w:rFonts w:hint="default" w:ascii="Times New Roman" w:hAnsi="Times New Roman" w:eastAsia="仿宋_GB2312" w:cs="Times New Roman"/>
                <w:color w:val="auto"/>
                <w:kern w:val="2"/>
                <w:sz w:val="28"/>
                <w:szCs w:val="28"/>
                <w:highlight w:val="none"/>
                <w:lang w:val="zh-TW" w:eastAsia="zh-TW" w:bidi="ar-SA"/>
              </w:rPr>
              <w:t>服务团队</w:t>
            </w:r>
            <w:r>
              <w:rPr>
                <w:rFonts w:hint="default" w:ascii="Times New Roman" w:hAnsi="Times New Roman" w:eastAsia="仿宋_GB2312" w:cs="Times New Roman"/>
                <w:color w:val="auto"/>
                <w:kern w:val="2"/>
                <w:sz w:val="28"/>
                <w:szCs w:val="28"/>
                <w:highlight w:val="none"/>
                <w:lang w:val="zh-TW" w:eastAsia="zh-CN" w:bidi="ar-SA"/>
              </w:rPr>
              <w:t>人员</w:t>
            </w:r>
          </w:p>
          <w:p>
            <w:pPr>
              <w:spacing w:line="240" w:lineRule="auto"/>
              <w:jc w:val="left"/>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zh-TW" w:eastAsia="zh-CN" w:bidi="ar-SA"/>
              </w:rPr>
              <w:t>（</w:t>
            </w:r>
            <w:r>
              <w:rPr>
                <w:rFonts w:hint="default" w:ascii="Times New Roman" w:hAnsi="Times New Roman" w:eastAsia="仿宋_GB2312" w:cs="Times New Roman"/>
                <w:color w:val="auto"/>
                <w:kern w:val="2"/>
                <w:sz w:val="28"/>
                <w:szCs w:val="28"/>
                <w:highlight w:val="none"/>
                <w:lang w:val="en-US" w:eastAsia="zh-CN" w:bidi="ar-SA"/>
              </w:rPr>
              <w:t>1</w:t>
            </w:r>
            <w:r>
              <w:rPr>
                <w:rFonts w:hint="eastAsia" w:eastAsia="仿宋_GB2312" w:cs="Times New Roman"/>
                <w:color w:val="auto"/>
                <w:kern w:val="2"/>
                <w:sz w:val="28"/>
                <w:szCs w:val="28"/>
                <w:highlight w:val="none"/>
                <w:lang w:val="en-US" w:eastAsia="zh-CN" w:bidi="ar-SA"/>
              </w:rPr>
              <w:t>0</w:t>
            </w:r>
            <w:r>
              <w:rPr>
                <w:rFonts w:hint="default" w:ascii="Times New Roman" w:hAnsi="Times New Roman" w:eastAsia="仿宋_GB2312" w:cs="Times New Roman"/>
                <w:color w:val="auto"/>
                <w:kern w:val="2"/>
                <w:sz w:val="28"/>
                <w:szCs w:val="28"/>
                <w:highlight w:val="none"/>
                <w:lang w:val="en-US" w:eastAsia="zh-CN" w:bidi="ar-SA"/>
              </w:rPr>
              <w:t>分）</w:t>
            </w:r>
          </w:p>
        </w:tc>
        <w:tc>
          <w:tcPr>
            <w:tcW w:w="4026"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zh-CN" w:eastAsia="zh-TW" w:bidi="ar-SA"/>
              </w:rPr>
              <w:t>根据供应商拟投入本项目的项目团队人员进行评审：</w:t>
            </w:r>
          </w:p>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zh-CN" w:eastAsia="zh-TW" w:bidi="ar-SA"/>
              </w:rPr>
              <w:t>1．拟投入本项目的咨询负责人</w:t>
            </w:r>
            <w:r>
              <w:rPr>
                <w:rFonts w:hint="eastAsia" w:eastAsia="仿宋_GB2312" w:cs="Times New Roman"/>
                <w:color w:val="auto"/>
                <w:kern w:val="2"/>
                <w:sz w:val="28"/>
                <w:szCs w:val="28"/>
                <w:highlight w:val="none"/>
                <w:lang w:val="zh-CN" w:eastAsia="zh-TW" w:bidi="ar-SA"/>
              </w:rPr>
              <w:t>：</w:t>
            </w:r>
            <w:r>
              <w:rPr>
                <w:rFonts w:hint="default" w:ascii="Times New Roman" w:hAnsi="Times New Roman" w:eastAsia="仿宋_GB2312" w:cs="Times New Roman"/>
                <w:color w:val="auto"/>
                <w:kern w:val="2"/>
                <w:sz w:val="28"/>
                <w:szCs w:val="28"/>
                <w:highlight w:val="none"/>
                <w:lang w:val="zh-CN" w:eastAsia="zh-TW" w:bidi="ar-SA"/>
              </w:rPr>
              <w:t>主持过园区或产业规划项目的，每个项目得1分，本项最高得3分。</w:t>
            </w:r>
          </w:p>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zh-CN" w:eastAsia="zh-TW" w:bidi="ar-SA"/>
              </w:rPr>
              <w:t>2．拟投入本项目的项目经理：作为主要人员参与园区或产业规划项目的，每个项目得1分，本项最高得2分。</w:t>
            </w:r>
          </w:p>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zh-CN" w:eastAsia="zh-TW" w:bidi="ar-SA"/>
              </w:rPr>
              <w:t>3．项目成员：驻场工作人员数量2人（不含项目负责人及项目经理）及以上且都具有咨询项目实施经验的，得3分。</w:t>
            </w:r>
          </w:p>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zh-CN" w:eastAsia="zh-TW" w:bidi="ar-SA"/>
              </w:rPr>
              <w:t>4．所有项目实施人员全部为研究生学历或以上的，得2分。</w:t>
            </w:r>
          </w:p>
          <w:p>
            <w:pPr>
              <w:spacing w:line="240" w:lineRule="auto"/>
              <w:jc w:val="left"/>
              <w:rPr>
                <w:rFonts w:hint="default" w:ascii="Times New Roman" w:hAnsi="Times New Roman" w:eastAsia="仿宋_GB2312" w:cs="Times New Roman"/>
                <w:color w:val="auto"/>
                <w:kern w:val="2"/>
                <w:sz w:val="28"/>
                <w:szCs w:val="28"/>
                <w:highlight w:val="none"/>
                <w:lang w:val="zh-CN" w:eastAsia="zh-TW" w:bidi="ar-SA"/>
              </w:rPr>
            </w:pPr>
            <w:r>
              <w:rPr>
                <w:rFonts w:hint="default" w:ascii="Times New Roman" w:hAnsi="Times New Roman" w:eastAsia="仿宋_GB2312" w:cs="Times New Roman"/>
                <w:color w:val="auto"/>
                <w:kern w:val="2"/>
                <w:sz w:val="28"/>
                <w:szCs w:val="28"/>
                <w:highlight w:val="none"/>
                <w:lang w:val="zh-CN" w:eastAsia="zh-TW" w:bidi="ar-SA"/>
              </w:rPr>
              <w:t>注：所有项目实施人员，必须为供应商自雇员工，需提供项目人员</w:t>
            </w:r>
            <w:r>
              <w:rPr>
                <w:rFonts w:hint="default" w:ascii="Times New Roman" w:hAnsi="Times New Roman" w:eastAsia="仿宋_GB2312" w:cs="Times New Roman"/>
                <w:color w:val="auto"/>
                <w:kern w:val="2"/>
                <w:sz w:val="28"/>
                <w:szCs w:val="28"/>
                <w:highlight w:val="none"/>
                <w:lang w:val="en-US" w:eastAsia="zh-CN" w:bidi="ar-SA"/>
              </w:rPr>
              <w:t>近三月社保缴费证明，不满足，不得分。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技术部分</w:t>
            </w:r>
          </w:p>
          <w:p>
            <w:pPr>
              <w:spacing w:line="240" w:lineRule="auto"/>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TW" w:eastAsia="zh-CN" w:bidi="ar-SA"/>
              </w:rPr>
              <w:t>（</w:t>
            </w:r>
            <w:r>
              <w:rPr>
                <w:rFonts w:hint="eastAsia" w:ascii="仿宋_GB2312" w:hAnsi="仿宋_GB2312" w:eastAsia="仿宋_GB2312" w:cs="仿宋_GB2312"/>
                <w:color w:val="auto"/>
                <w:kern w:val="2"/>
                <w:sz w:val="28"/>
                <w:szCs w:val="28"/>
                <w:highlight w:val="none"/>
                <w:lang w:val="en-US" w:eastAsia="zh-CN" w:bidi="ar-SA"/>
              </w:rPr>
              <w:t>21分）</w:t>
            </w:r>
          </w:p>
        </w:tc>
        <w:tc>
          <w:tcPr>
            <w:tcW w:w="4026" w:type="pct"/>
            <w:tcBorders>
              <w:top w:val="single" w:color="auto" w:sz="4" w:space="0"/>
              <w:left w:val="single" w:color="auto" w:sz="4" w:space="0"/>
              <w:bottom w:val="single" w:color="auto" w:sz="4" w:space="0"/>
              <w:right w:val="single" w:color="auto" w:sz="4" w:space="0"/>
            </w:tcBorders>
            <w:vAlign w:val="center"/>
          </w:tcPr>
          <w:p>
            <w:pPr>
              <w:numPr>
                <w:ilvl w:val="0"/>
                <w:numId w:val="8"/>
              </w:numPr>
              <w:spacing w:line="24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lang w:val="en-US" w:eastAsia="zh-CN"/>
              </w:rPr>
              <w:t>对项目的理解：</w:t>
            </w:r>
            <w:r>
              <w:rPr>
                <w:rFonts w:hint="eastAsia" w:ascii="仿宋_GB2312" w:hAnsi="仿宋_GB2312" w:eastAsia="仿宋_GB2312" w:cs="仿宋_GB2312"/>
                <w:bCs/>
                <w:sz w:val="28"/>
                <w:szCs w:val="28"/>
                <w:highlight w:val="none"/>
              </w:rPr>
              <w:t>对本项目背景、项目需求理解深入，研究目标明确，研究思路清晰可行，针对性强</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color w:val="auto"/>
                <w:kern w:val="2"/>
                <w:sz w:val="28"/>
                <w:szCs w:val="28"/>
                <w:highlight w:val="none"/>
                <w:lang w:val="zh-CN" w:eastAsia="zh-TW" w:bidi="ar-SA"/>
              </w:rPr>
              <w:t>包括对企业实际情况的了解等进行评分，</w:t>
            </w:r>
            <w:r>
              <w:rPr>
                <w:rFonts w:hint="eastAsia" w:ascii="仿宋_GB2312" w:hAnsi="仿宋_GB2312" w:eastAsia="仿宋_GB2312" w:cs="仿宋_GB2312"/>
                <w:sz w:val="28"/>
                <w:szCs w:val="28"/>
                <w:highlight w:val="none"/>
              </w:rPr>
              <w:t>得</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分。否则得</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分。</w:t>
            </w:r>
          </w:p>
          <w:p>
            <w:pPr>
              <w:pStyle w:val="5"/>
              <w:numPr>
                <w:ilvl w:val="0"/>
                <w:numId w:val="0"/>
              </w:num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2.方案设计：</w:t>
            </w:r>
            <w:r>
              <w:rPr>
                <w:rFonts w:hint="eastAsia" w:ascii="仿宋_GB2312" w:hAnsi="仿宋_GB2312" w:eastAsia="仿宋_GB2312" w:cs="仿宋_GB2312"/>
                <w:sz w:val="28"/>
                <w:szCs w:val="28"/>
                <w:highlight w:val="none"/>
              </w:rPr>
              <w:t>项目</w:t>
            </w:r>
            <w:r>
              <w:rPr>
                <w:rFonts w:hint="eastAsia" w:ascii="仿宋_GB2312" w:hAnsi="仿宋_GB2312" w:eastAsia="仿宋_GB2312" w:cs="仿宋_GB2312"/>
                <w:sz w:val="28"/>
                <w:szCs w:val="28"/>
                <w:highlight w:val="none"/>
                <w:lang w:val="en-US" w:eastAsia="zh-CN"/>
              </w:rPr>
              <w:t>方案提供的大纲设计</w:t>
            </w:r>
            <w:r>
              <w:rPr>
                <w:rFonts w:hint="eastAsia" w:ascii="仿宋_GB2312" w:hAnsi="仿宋_GB2312" w:eastAsia="仿宋_GB2312" w:cs="仿宋_GB2312"/>
                <w:sz w:val="28"/>
                <w:szCs w:val="28"/>
                <w:highlight w:val="none"/>
              </w:rPr>
              <w:t>较为完善，条理清晰，内容较为全面，分析合理</w:t>
            </w:r>
            <w:r>
              <w:rPr>
                <w:rFonts w:hint="eastAsia" w:ascii="仿宋_GB2312" w:hAnsi="仿宋_GB2312" w:eastAsia="仿宋_GB2312" w:cs="仿宋_GB2312"/>
                <w:color w:val="auto"/>
                <w:kern w:val="2"/>
                <w:sz w:val="28"/>
                <w:szCs w:val="28"/>
                <w:highlight w:val="none"/>
                <w:lang w:val="zh-CN" w:eastAsia="zh-TW" w:bidi="ar-SA"/>
              </w:rPr>
              <w:t>，</w:t>
            </w:r>
            <w:r>
              <w:rPr>
                <w:rFonts w:hint="eastAsia" w:ascii="仿宋_GB2312" w:hAnsi="仿宋_GB2312" w:eastAsia="仿宋_GB2312" w:cs="仿宋_GB2312"/>
                <w:sz w:val="28"/>
                <w:szCs w:val="28"/>
                <w:highlight w:val="none"/>
              </w:rPr>
              <w:t>得</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分。否则得</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分。</w:t>
            </w:r>
          </w:p>
          <w:p>
            <w:pPr>
              <w:spacing w:line="240" w:lineRule="auto"/>
              <w:jc w:val="left"/>
              <w:rPr>
                <w:rFonts w:hint="eastAsia" w:ascii="仿宋_GB2312" w:hAnsi="仿宋_GB2312" w:eastAsia="仿宋_GB2312" w:cs="仿宋_GB2312"/>
                <w:color w:val="auto"/>
                <w:kern w:val="2"/>
                <w:sz w:val="28"/>
                <w:szCs w:val="28"/>
                <w:highlight w:val="none"/>
                <w:lang w:val="zh-CN" w:eastAsia="zh-TW" w:bidi="ar-SA"/>
              </w:rPr>
            </w:pPr>
            <w:r>
              <w:rPr>
                <w:rFonts w:hint="eastAsia" w:ascii="仿宋_GB2312" w:hAnsi="仿宋_GB2312" w:eastAsia="仿宋_GB2312" w:cs="仿宋_GB2312"/>
                <w:color w:val="auto"/>
                <w:kern w:val="2"/>
                <w:sz w:val="28"/>
                <w:szCs w:val="28"/>
                <w:highlight w:val="none"/>
                <w:lang w:val="en-US" w:eastAsia="zh-CN" w:bidi="ar-SA"/>
              </w:rPr>
              <w:t>3.工作计划安排：</w:t>
            </w:r>
            <w:r>
              <w:rPr>
                <w:rFonts w:hint="eastAsia" w:ascii="仿宋_GB2312" w:hAnsi="仿宋_GB2312" w:eastAsia="仿宋_GB2312" w:cs="仿宋_GB2312"/>
                <w:sz w:val="28"/>
                <w:szCs w:val="28"/>
                <w:highlight w:val="none"/>
              </w:rPr>
              <w:t>工作计划安排合理、保证项目成果提交进度措施落实具体、工作阶段的划分合理、清晰、细致，得4～7分。否则得0～3分。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73" w:type="pct"/>
            <w:tcBorders>
              <w:top w:val="single" w:color="auto" w:sz="4" w:space="0"/>
              <w:left w:val="single" w:color="auto" w:sz="4" w:space="0"/>
              <w:bottom w:val="single" w:color="auto" w:sz="4" w:space="0"/>
              <w:right w:val="single" w:color="auto" w:sz="4" w:space="0"/>
            </w:tcBorders>
            <w:vAlign w:val="center"/>
          </w:tcPr>
          <w:p>
            <w:pPr>
              <w:pStyle w:val="19"/>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企业实力</w:t>
            </w:r>
          </w:p>
          <w:p>
            <w:pPr>
              <w:pStyle w:val="19"/>
              <w:spacing w:line="360" w:lineRule="auto"/>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（19分）</w:t>
            </w:r>
          </w:p>
        </w:tc>
        <w:tc>
          <w:tcPr>
            <w:tcW w:w="4026" w:type="pct"/>
            <w:tcBorders>
              <w:top w:val="single" w:color="auto" w:sz="4" w:space="0"/>
              <w:left w:val="single" w:color="auto" w:sz="4" w:space="0"/>
              <w:bottom w:val="single" w:color="auto" w:sz="4" w:space="0"/>
              <w:right w:val="single" w:color="auto" w:sz="4" w:space="0"/>
            </w:tcBorders>
            <w:vAlign w:val="center"/>
          </w:tcPr>
          <w:p>
            <w:pPr>
              <w:pStyle w:val="19"/>
              <w:numPr>
                <w:ilvl w:val="0"/>
                <w:numId w:val="0"/>
              </w:numPr>
              <w:spacing w:line="360" w:lineRule="auto"/>
              <w:ind w:leftChars="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1.企业</w:t>
            </w:r>
            <w:r>
              <w:rPr>
                <w:rFonts w:hint="eastAsia" w:ascii="仿宋_GB2312" w:hAnsi="仿宋_GB2312" w:eastAsia="仿宋_GB2312" w:cs="仿宋_GB2312"/>
                <w:color w:val="auto"/>
                <w:kern w:val="2"/>
                <w:sz w:val="28"/>
                <w:szCs w:val="28"/>
                <w:highlight w:val="none"/>
                <w:lang w:val="zh-CN" w:eastAsia="zh-TW" w:bidi="ar-SA"/>
              </w:rPr>
              <w:t>管理能力</w:t>
            </w:r>
            <w:r>
              <w:rPr>
                <w:rFonts w:hint="eastAsia" w:ascii="仿宋_GB2312" w:hAnsi="仿宋_GB2312" w:eastAsia="仿宋_GB2312" w:cs="仿宋_GB2312"/>
                <w:color w:val="auto"/>
                <w:kern w:val="2"/>
                <w:sz w:val="28"/>
                <w:szCs w:val="28"/>
                <w:highlight w:val="none"/>
                <w:lang w:val="en-US" w:eastAsia="zh-CN" w:bidi="ar-SA"/>
              </w:rPr>
              <w:t>：AAA级企业管理咨询培训资格证书，得5分；</w:t>
            </w:r>
          </w:p>
          <w:p>
            <w:pPr>
              <w:pStyle w:val="19"/>
              <w:numPr>
                <w:ilvl w:val="0"/>
                <w:numId w:val="0"/>
              </w:numPr>
              <w:spacing w:line="360" w:lineRule="auto"/>
              <w:ind w:leftChars="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2.行业内实力证明：</w:t>
            </w:r>
            <w:r>
              <w:rPr>
                <w:rFonts w:hint="eastAsia" w:ascii="仿宋_GB2312" w:hAnsi="仿宋_GB2312" w:eastAsia="仿宋_GB2312" w:cs="仿宋_GB2312"/>
                <w:color w:val="auto"/>
                <w:kern w:val="2"/>
                <w:sz w:val="28"/>
                <w:szCs w:val="28"/>
                <w:highlight w:val="none"/>
                <w:lang w:val="zh-CN" w:eastAsia="zh-TW" w:bidi="ar-SA"/>
              </w:rPr>
              <w:t>供应商提供</w:t>
            </w:r>
            <w:r>
              <w:rPr>
                <w:rFonts w:hint="eastAsia" w:ascii="仿宋_GB2312" w:hAnsi="仿宋_GB2312" w:eastAsia="仿宋_GB2312" w:cs="仿宋_GB2312"/>
                <w:color w:val="auto"/>
                <w:kern w:val="2"/>
                <w:sz w:val="28"/>
                <w:szCs w:val="28"/>
                <w:highlight w:val="none"/>
                <w:lang w:val="en-US" w:eastAsia="zh-CN" w:bidi="ar-SA"/>
              </w:rPr>
              <w:t>自2018年以来，在</w:t>
            </w:r>
            <w:r>
              <w:rPr>
                <w:rFonts w:hint="eastAsia" w:ascii="仿宋_GB2312" w:hAnsi="仿宋_GB2312" w:eastAsia="仿宋_GB2312" w:cs="仿宋_GB2312"/>
                <w:color w:val="auto"/>
                <w:kern w:val="2"/>
                <w:sz w:val="28"/>
                <w:szCs w:val="28"/>
                <w:highlight w:val="none"/>
                <w:lang w:val="zh-CN" w:eastAsia="zh-TW" w:bidi="ar-SA"/>
              </w:rPr>
              <w:t>中国企业联合会管理咨询委员会</w:t>
            </w:r>
            <w:r>
              <w:rPr>
                <w:rFonts w:hint="eastAsia" w:ascii="仿宋_GB2312" w:hAnsi="仿宋_GB2312" w:eastAsia="仿宋_GB2312" w:cs="仿宋_GB2312"/>
                <w:color w:val="auto"/>
                <w:kern w:val="2"/>
                <w:sz w:val="28"/>
                <w:szCs w:val="28"/>
                <w:highlight w:val="none"/>
                <w:lang w:val="en-US" w:eastAsia="zh-CN" w:bidi="ar-SA"/>
              </w:rPr>
              <w:t xml:space="preserve">公布的中国管理咨询企业排名前20名，1次得4.5分，满分9分； </w:t>
            </w:r>
          </w:p>
          <w:p>
            <w:pPr>
              <w:pStyle w:val="19"/>
              <w:numPr>
                <w:ilvl w:val="0"/>
                <w:numId w:val="0"/>
              </w:numPr>
              <w:spacing w:line="360" w:lineRule="auto"/>
              <w:ind w:leftChars="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3.企业创新能力：有与全国重点高校形成智力合作，提供合作协议，得5分。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973"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_GB2312" w:hAnsi="仿宋_GB2312" w:eastAsia="仿宋_GB2312" w:cs="仿宋_GB2312"/>
                <w:color w:val="auto"/>
                <w:kern w:val="2"/>
                <w:sz w:val="28"/>
                <w:szCs w:val="28"/>
                <w:highlight w:val="none"/>
                <w:lang w:val="zh-CN" w:eastAsia="zh-TW" w:bidi="ar-SA"/>
              </w:rPr>
            </w:pPr>
            <w:r>
              <w:rPr>
                <w:rFonts w:hint="eastAsia" w:ascii="仿宋_GB2312" w:hAnsi="仿宋_GB2312" w:eastAsia="仿宋_GB2312" w:cs="仿宋_GB2312"/>
                <w:color w:val="auto"/>
                <w:kern w:val="2"/>
                <w:sz w:val="28"/>
                <w:szCs w:val="28"/>
                <w:highlight w:val="none"/>
                <w:lang w:val="en-US" w:eastAsia="zh-CN" w:bidi="ar-SA"/>
              </w:rPr>
              <w:t>价格分（20分）</w:t>
            </w:r>
          </w:p>
          <w:p>
            <w:pPr>
              <w:spacing w:line="240" w:lineRule="auto"/>
              <w:jc w:val="left"/>
              <w:rPr>
                <w:rFonts w:hint="eastAsia" w:ascii="仿宋_GB2312" w:hAnsi="仿宋_GB2312" w:eastAsia="仿宋_GB2312" w:cs="仿宋_GB2312"/>
                <w:color w:val="auto"/>
                <w:kern w:val="2"/>
                <w:sz w:val="28"/>
                <w:szCs w:val="28"/>
                <w:highlight w:val="none"/>
                <w:lang w:val="zh-CN" w:eastAsia="zh-TW" w:bidi="ar-SA"/>
              </w:rPr>
            </w:pPr>
          </w:p>
        </w:tc>
        <w:tc>
          <w:tcPr>
            <w:tcW w:w="4026" w:type="pc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评标基准价：以满足选聘事项要求且最低的投标供应商报价评审价为评标基准价，其价格满分为20分，其他投标供应商的价格得分统一按公式计算：报价得分=评标基准价/投标供应商最终报价*分值。</w:t>
            </w:r>
          </w:p>
          <w:p>
            <w:pPr>
              <w:spacing w:line="240" w:lineRule="auto"/>
              <w:jc w:val="left"/>
              <w:rPr>
                <w:rFonts w:hint="eastAsia" w:ascii="仿宋_GB2312" w:hAnsi="仿宋_GB2312" w:eastAsia="仿宋_GB2312" w:cs="仿宋_GB2312"/>
                <w:color w:val="auto"/>
                <w:kern w:val="2"/>
                <w:sz w:val="28"/>
                <w:szCs w:val="28"/>
                <w:highlight w:val="none"/>
                <w:lang w:val="en-US" w:eastAsia="zh-TW" w:bidi="ar-SA"/>
              </w:rPr>
            </w:pPr>
            <w:r>
              <w:rPr>
                <w:rFonts w:hint="eastAsia" w:ascii="仿宋_GB2312" w:hAnsi="仿宋_GB2312" w:eastAsia="仿宋_GB2312" w:cs="仿宋_GB2312"/>
                <w:color w:val="auto"/>
                <w:kern w:val="2"/>
                <w:sz w:val="28"/>
                <w:szCs w:val="28"/>
                <w:highlight w:val="none"/>
                <w:lang w:val="en-US" w:eastAsia="zh-CN" w:bidi="ar-SA"/>
              </w:rPr>
              <w:t>供应商报价低于本项目最高限价60%或者低于其他有效供应商报价算术平均价60%，有可能影响产品质量或者不能诚信履约的，评审小组应当要求其在评标现场合理的时间内提供成本构成书面说明，并提交相关证明材料。供应商拒绝或者变相拒绝提供有效书面说明或者书面说明不能证明其报价合理性的，评审小组应当将其投标文件作为无效处理。</w:t>
            </w:r>
          </w:p>
        </w:tc>
      </w:tr>
    </w:tbl>
    <w:p>
      <w:pPr>
        <w:pStyle w:val="2"/>
        <w:spacing w:line="360" w:lineRule="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注：评审小组的成员应站在维护比选人利益和公平的角度，对所有参加比选的供应商用同一衡量标准进行评比打分。</w:t>
      </w:r>
    </w:p>
    <w:p>
      <w:pPr>
        <w:pStyle w:val="2"/>
        <w:spacing w:line="360" w:lineRule="auto"/>
        <w:rPr>
          <w:rFonts w:hint="default" w:ascii="Times New Roman" w:hAnsi="Times New Roman" w:cs="Times New Roman" w:eastAsiaTheme="minorEastAsia"/>
          <w:color w:val="auto"/>
          <w:sz w:val="24"/>
          <w:szCs w:val="24"/>
          <w:highlight w:val="none"/>
        </w:rPr>
      </w:pPr>
    </w:p>
    <w:p>
      <w:pPr>
        <w:pStyle w:val="3"/>
        <w:spacing w:before="0" w:after="0" w:line="240" w:lineRule="auto"/>
        <w:jc w:val="center"/>
        <w:rPr>
          <w:rFonts w:hint="default" w:ascii="Times New Roman" w:hAnsi="Times New Roman" w:cs="Times New Roman"/>
          <w:snapToGrid w:val="0"/>
          <w:color w:val="auto"/>
          <w:kern w:val="50"/>
          <w:sz w:val="28"/>
          <w:szCs w:val="28"/>
          <w:highlight w:val="none"/>
        </w:rPr>
      </w:pPr>
      <w:bookmarkStart w:id="192" w:name="_Toc20960"/>
    </w:p>
    <w:p>
      <w:pPr>
        <w:pStyle w:val="3"/>
        <w:spacing w:before="0" w:after="0" w:line="240" w:lineRule="auto"/>
        <w:jc w:val="both"/>
        <w:rPr>
          <w:rFonts w:hint="default" w:ascii="Times New Roman" w:hAnsi="Times New Roman" w:cs="Times New Roman"/>
          <w:snapToGrid w:val="0"/>
          <w:color w:val="auto"/>
          <w:kern w:val="50"/>
          <w:sz w:val="28"/>
          <w:szCs w:val="28"/>
          <w:highlight w:val="none"/>
        </w:rPr>
      </w:pPr>
    </w:p>
    <w:p>
      <w:pPr>
        <w:rPr>
          <w:rFonts w:hint="default" w:ascii="Times New Roman" w:hAnsi="Times New Roman" w:cs="Times New Roman"/>
          <w:snapToGrid w:val="0"/>
          <w:color w:val="auto"/>
          <w:kern w:val="50"/>
          <w:sz w:val="28"/>
          <w:szCs w:val="28"/>
          <w:highlight w:val="none"/>
        </w:rPr>
      </w:pPr>
    </w:p>
    <w:p>
      <w:pPr>
        <w:pStyle w:val="2"/>
        <w:rPr>
          <w:rFonts w:hint="default" w:ascii="Times New Roman" w:hAnsi="Times New Roman" w:cs="Times New Roman"/>
          <w:color w:val="auto"/>
          <w:highlight w:val="none"/>
        </w:rPr>
      </w:pPr>
    </w:p>
    <w:p>
      <w:pPr>
        <w:rPr>
          <w:rFonts w:hint="default" w:ascii="Times New Roman" w:hAnsi="Times New Roman" w:eastAsia="楷体" w:cs="Times New Roman"/>
          <w:snapToGrid w:val="0"/>
          <w:color w:val="auto"/>
          <w:kern w:val="50"/>
          <w:sz w:val="40"/>
          <w:szCs w:val="40"/>
          <w:highlight w:val="none"/>
        </w:rPr>
      </w:pPr>
      <w:r>
        <w:rPr>
          <w:rFonts w:hint="default" w:ascii="Times New Roman" w:hAnsi="Times New Roman" w:eastAsia="楷体" w:cs="Times New Roman"/>
          <w:snapToGrid w:val="0"/>
          <w:color w:val="auto"/>
          <w:kern w:val="50"/>
          <w:sz w:val="40"/>
          <w:szCs w:val="40"/>
          <w:highlight w:val="none"/>
        </w:rPr>
        <w:br w:type="page"/>
      </w:r>
    </w:p>
    <w:bookmarkEnd w:id="192"/>
    <w:p>
      <w:pPr>
        <w:pStyle w:val="3"/>
        <w:spacing w:before="0" w:after="0" w:line="240" w:lineRule="auto"/>
        <w:jc w:val="center"/>
        <w:rPr>
          <w:rFonts w:hint="default" w:ascii="Times New Roman" w:hAnsi="Times New Roman" w:eastAsia="楷体" w:cs="Times New Roman"/>
          <w:snapToGrid w:val="0"/>
          <w:color w:val="auto"/>
          <w:kern w:val="50"/>
          <w:sz w:val="40"/>
          <w:szCs w:val="40"/>
          <w:highlight w:val="none"/>
        </w:rPr>
      </w:pPr>
      <w:r>
        <w:rPr>
          <w:rFonts w:hint="default" w:ascii="Times New Roman" w:hAnsi="Times New Roman" w:eastAsia="楷体" w:cs="Times New Roman"/>
          <w:snapToGrid w:val="0"/>
          <w:color w:val="auto"/>
          <w:kern w:val="50"/>
          <w:sz w:val="40"/>
          <w:szCs w:val="40"/>
          <w:highlight w:val="none"/>
        </w:rPr>
        <w:t>第</w:t>
      </w:r>
      <w:r>
        <w:rPr>
          <w:rFonts w:hint="default" w:ascii="Times New Roman" w:hAnsi="Times New Roman" w:eastAsia="楷体" w:cs="Times New Roman"/>
          <w:snapToGrid w:val="0"/>
          <w:color w:val="auto"/>
          <w:kern w:val="50"/>
          <w:sz w:val="40"/>
          <w:szCs w:val="40"/>
          <w:highlight w:val="none"/>
          <w:lang w:val="en-US" w:eastAsia="zh-CN"/>
        </w:rPr>
        <w:t>六</w:t>
      </w:r>
      <w:r>
        <w:rPr>
          <w:rFonts w:hint="default" w:ascii="Times New Roman" w:hAnsi="Times New Roman" w:eastAsia="楷体" w:cs="Times New Roman"/>
          <w:snapToGrid w:val="0"/>
          <w:color w:val="auto"/>
          <w:kern w:val="50"/>
          <w:sz w:val="40"/>
          <w:szCs w:val="40"/>
          <w:highlight w:val="none"/>
        </w:rPr>
        <w:t>章  合同</w:t>
      </w:r>
    </w:p>
    <w:p>
      <w:pPr>
        <w:spacing w:line="360" w:lineRule="auto"/>
        <w:jc w:val="center"/>
        <w:rPr>
          <w:rFonts w:hint="default" w:ascii="Times New Roman" w:hAnsi="Times New Roman" w:eastAsia="宋体" w:cs="Times New Roman"/>
          <w:color w:val="auto"/>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合同编号：XXXX。</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签订地点：</w:t>
      </w:r>
      <w:r>
        <w:rPr>
          <w:rFonts w:hint="eastAsia" w:eastAsia="仿宋_GB2312"/>
          <w:color w:val="000000"/>
          <w:sz w:val="24"/>
          <w:szCs w:val="24"/>
          <w:highlight w:val="none"/>
          <w:lang w:eastAsia="zh-Hans"/>
        </w:rPr>
        <w:t>成都市高新区</w:t>
      </w:r>
      <w:r>
        <w:rPr>
          <w:rFonts w:hint="default" w:ascii="Times New Roman" w:hAnsi="Times New Roman" w:eastAsia="仿宋_GB2312"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签订时间：XXXX年XX月XX日。</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采购人（甲方）：</w:t>
      </w:r>
      <w:r>
        <w:rPr>
          <w:rFonts w:hint="eastAsia" w:eastAsia="仿宋_GB2312"/>
          <w:color w:val="000000"/>
          <w:sz w:val="24"/>
          <w:szCs w:val="24"/>
          <w:highlight w:val="none"/>
        </w:rPr>
        <w:t>成都粮食集团有限公司</w:t>
      </w:r>
      <w:r>
        <w:rPr>
          <w:rFonts w:hint="default" w:ascii="Times New Roman" w:hAnsi="Times New Roman" w:eastAsia="仿宋_GB2312" w:cs="Times New Roman"/>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供应商（乙方）：                              </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依据《中华人民共和国民法典》、与项目行业有关的法律法规，以及青白江园区转型优化方案（项目编号：XXXX）的《比选文件》，乙方的《比选申请文件》及《成交通知书》，甲、乙双方同意签订本合同。详细技术说明及其他有关合同项目的特定信息由合同附件予以说明，合同附件及响应本项目的《比选文件》、《比选申请文件》、《成交通知书》等均为本合同的组成部分。 </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一、</w:t>
      </w:r>
      <w:r>
        <w:rPr>
          <w:rFonts w:hint="eastAsia" w:ascii="仿宋_GB2312" w:hAnsi="仿宋_GB2312" w:eastAsia="仿宋_GB2312" w:cs="仿宋_GB2312"/>
          <w:color w:val="auto"/>
          <w:sz w:val="24"/>
          <w:szCs w:val="24"/>
          <w:highlight w:val="none"/>
        </w:rPr>
        <w:t>项目基本情况</w:t>
      </w:r>
    </w:p>
    <w:p>
      <w:pPr>
        <w:keepNext w:val="0"/>
        <w:keepLines w:val="0"/>
        <w:pageBreakBefore w:val="0"/>
        <w:widowControl/>
        <w:suppressLineNumbers w:val="0"/>
        <w:kinsoku/>
        <w:wordWrap/>
        <w:overflowPunct/>
        <w:topLinePunct w:val="0"/>
        <w:autoSpaceDE/>
        <w:autoSpaceDN/>
        <w:bidi w:val="0"/>
        <w:adjustRightInd/>
        <w:snapToGrid/>
        <w:spacing w:line="59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青白江园区作为成粮集团“米袋子”的重要抓手，在公司聚焦“功能性保障”和“市场化转型”的战略规划中具有重要地位。成粮集团以打造西南地区粮食产业链链主企业为目标，以提升城市应急保供能力为主线，完善产业链短板，升级粮食仓储、物流、加工水平，以大流通稳供给，以金融、科技、数字手段助力转型升级，确保响应及时、保障到位。青白江园区的转型将加快建设布局合理、设施完备、运转高效、保障有力的粮食应急供应保障体系。</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二、</w:t>
      </w:r>
      <w:r>
        <w:rPr>
          <w:rFonts w:hint="eastAsia" w:ascii="仿宋_GB2312" w:hAnsi="仿宋_GB2312" w:eastAsia="仿宋_GB2312" w:cs="仿宋_GB2312"/>
          <w:color w:val="auto"/>
          <w:sz w:val="24"/>
          <w:szCs w:val="24"/>
          <w:highlight w:val="none"/>
        </w:rPr>
        <w:t>合同期限</w:t>
      </w:r>
    </w:p>
    <w:p>
      <w:pPr>
        <w:pStyle w:val="2"/>
        <w:keepNext w:val="0"/>
        <w:keepLines w:val="0"/>
        <w:pageBreakBefore w:val="0"/>
        <w:kinsoku/>
        <w:wordWrap/>
        <w:overflowPunct/>
        <w:topLinePunct w:val="0"/>
        <w:autoSpaceDE/>
        <w:autoSpaceDN/>
        <w:bidi w:val="0"/>
        <w:adjustRightInd/>
        <w:snapToGrid/>
        <w:spacing w:line="59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eastAsia="zh-Hans"/>
        </w:rPr>
        <w:t>合同期限</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Hans"/>
        </w:rPr>
        <w:t>年，自  年  月  日起至  年 月  日止</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rPr>
      </w:pPr>
      <w:bookmarkStart w:id="193" w:name="_Toc251768862"/>
      <w:bookmarkStart w:id="194" w:name="_Toc283019214"/>
      <w:bookmarkStart w:id="195" w:name="_Toc232492928"/>
      <w:bookmarkStart w:id="196" w:name="_Toc282696226"/>
      <w:bookmarkStart w:id="197" w:name="_Toc247334841"/>
      <w:bookmarkStart w:id="198" w:name="_Toc238984975"/>
      <w:bookmarkStart w:id="199" w:name="_Toc237145406"/>
      <w:bookmarkStart w:id="200" w:name="_Toc239233914"/>
      <w:bookmarkStart w:id="201" w:name="_Toc225244852"/>
      <w:bookmarkStart w:id="202" w:name="_Toc225670751"/>
      <w:bookmarkStart w:id="203" w:name="_Toc211854449"/>
      <w:bookmarkStart w:id="204" w:name="_Toc185395249"/>
      <w:bookmarkStart w:id="205" w:name="_Toc225654644"/>
      <w:bookmarkStart w:id="206" w:name="_Toc212019594"/>
      <w:bookmarkStart w:id="207" w:name="_Toc239568418"/>
      <w:bookmarkStart w:id="208" w:name="_Toc211911348"/>
      <w:bookmarkStart w:id="209" w:name="_Toc241833903"/>
      <w:bookmarkStart w:id="210" w:name="_Toc286993786"/>
      <w:r>
        <w:rPr>
          <w:rFonts w:hint="eastAsia" w:ascii="仿宋_GB2312" w:hAnsi="仿宋_GB2312" w:eastAsia="仿宋_GB2312" w:cs="仿宋_GB2312"/>
          <w:color w:val="auto"/>
          <w:sz w:val="24"/>
          <w:szCs w:val="24"/>
          <w:highlight w:val="none"/>
          <w:lang w:eastAsia="zh-CN"/>
        </w:rPr>
        <w:t>三、</w:t>
      </w:r>
      <w:r>
        <w:rPr>
          <w:rFonts w:hint="eastAsia" w:ascii="仿宋_GB2312" w:hAnsi="仿宋_GB2312" w:eastAsia="仿宋_GB2312" w:cs="仿宋_GB2312"/>
          <w:color w:val="auto"/>
          <w:sz w:val="24"/>
          <w:szCs w:val="24"/>
          <w:highlight w:val="none"/>
        </w:rPr>
        <w:t>服务内容与质量标准</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项目内容：</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本次拟采购的</w:t>
      </w:r>
      <w:r>
        <w:rPr>
          <w:rFonts w:hint="eastAsia" w:ascii="仿宋_GB2312" w:hAnsi="仿宋_GB2312" w:eastAsia="仿宋_GB2312" w:cs="仿宋_GB2312"/>
          <w:color w:val="auto"/>
          <w:sz w:val="24"/>
          <w:szCs w:val="24"/>
          <w:highlight w:val="none"/>
          <w:lang w:eastAsia="zh-CN"/>
        </w:rPr>
        <w:t>青白江园区转型优化方案</w:t>
      </w:r>
      <w:r>
        <w:rPr>
          <w:rFonts w:hint="eastAsia" w:ascii="仿宋_GB2312" w:hAnsi="仿宋_GB2312" w:eastAsia="仿宋_GB2312" w:cs="仿宋_GB2312"/>
          <w:color w:val="auto"/>
          <w:sz w:val="24"/>
          <w:szCs w:val="24"/>
          <w:highlight w:val="none"/>
        </w:rPr>
        <w:t>包含以下内容：</w:t>
      </w:r>
    </w:p>
    <w:p>
      <w:pPr>
        <w:keepNext w:val="0"/>
        <w:keepLines w:val="0"/>
        <w:pageBreakBefore w:val="0"/>
        <w:widowControl w:val="0"/>
        <w:numPr>
          <w:ilvl w:val="2"/>
          <w:numId w:val="7"/>
        </w:numPr>
        <w:kinsoku/>
        <w:wordWrap/>
        <w:overflowPunct/>
        <w:topLinePunct w:val="0"/>
        <w:autoSpaceDE/>
        <w:autoSpaceDN/>
        <w:bidi w:val="0"/>
        <w:adjustRightInd/>
        <w:snapToGrid/>
        <w:spacing w:line="59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模块一：青白江园区（580亩）改革转型方案</w:t>
      </w:r>
    </w:p>
    <w:p>
      <w:pPr>
        <w:pStyle w:val="5"/>
        <w:keepNext w:val="0"/>
        <w:keepLines w:val="0"/>
        <w:pageBreakBefore w:val="0"/>
        <w:widowControl w:val="0"/>
        <w:kinsoku/>
        <w:wordWrap/>
        <w:overflowPunct/>
        <w:topLinePunct w:val="0"/>
        <w:autoSpaceDE/>
        <w:autoSpaceDN/>
        <w:bidi w:val="0"/>
        <w:adjustRightInd/>
        <w:snapToGrid/>
        <w:spacing w:line="590" w:lineRule="exact"/>
        <w:ind w:left="0" w:leftChars="0"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结合园区运营现状和基础设施建设现状，判断其功能设施以及园区运营情况，同时需要考虑周边区域类似项目布局。从设施、平台、品类拓展以及对外合作等不同方面梳理出青白江园区的重点任务和实施步骤。项目成果包括如下：     </w:t>
      </w:r>
    </w:p>
    <w:p>
      <w:pPr>
        <w:pStyle w:val="5"/>
        <w:keepNext w:val="0"/>
        <w:keepLines w:val="0"/>
        <w:pageBreakBefore w:val="0"/>
        <w:widowControl w:val="0"/>
        <w:kinsoku/>
        <w:wordWrap/>
        <w:overflowPunct/>
        <w:topLinePunct w:val="0"/>
        <w:autoSpaceDE/>
        <w:autoSpaceDN/>
        <w:bidi w:val="0"/>
        <w:adjustRightInd/>
        <w:snapToGrid/>
        <w:spacing w:line="590" w:lineRule="exac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3.1.1.1</w:t>
      </w:r>
      <w:r>
        <w:rPr>
          <w:rFonts w:hint="eastAsia" w:ascii="仿宋_GB2312" w:hAnsi="仿宋_GB2312" w:eastAsia="仿宋_GB2312" w:cs="仿宋_GB2312"/>
          <w:b/>
          <w:bCs/>
          <w:color w:val="auto"/>
          <w:sz w:val="24"/>
          <w:szCs w:val="24"/>
          <w:highlight w:val="none"/>
          <w:lang w:val="en-US" w:eastAsia="zh-CN"/>
        </w:rPr>
        <w:t>《青白江园区运营现状分析》</w:t>
      </w:r>
      <w:r>
        <w:rPr>
          <w:rFonts w:hint="eastAsia" w:ascii="仿宋_GB2312" w:hAnsi="仿宋_GB2312" w:eastAsia="仿宋_GB2312" w:cs="仿宋_GB2312"/>
          <w:color w:val="auto"/>
          <w:sz w:val="24"/>
          <w:szCs w:val="24"/>
          <w:highlight w:val="none"/>
          <w:lang w:val="en-US" w:eastAsia="zh-CN"/>
        </w:rPr>
        <w:t>，从园区概况、组织机构、主要经济指标、主要项目构成情况、主要业务构成情况等多方面梳理，诊断发展问题。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3.1.1.2</w:t>
      </w:r>
      <w:r>
        <w:rPr>
          <w:rFonts w:hint="eastAsia" w:ascii="仿宋_GB2312" w:hAnsi="仿宋_GB2312" w:eastAsia="仿宋_GB2312" w:cs="仿宋_GB2312"/>
          <w:b/>
          <w:bCs/>
          <w:color w:val="auto"/>
          <w:sz w:val="24"/>
          <w:szCs w:val="24"/>
          <w:highlight w:val="none"/>
          <w:lang w:val="en-US" w:eastAsia="zh-CN"/>
        </w:rPr>
        <w:t>《青白江园区上位规划要求解读》</w:t>
      </w:r>
      <w:r>
        <w:rPr>
          <w:rFonts w:hint="eastAsia" w:ascii="仿宋_GB2312" w:hAnsi="仿宋_GB2312" w:eastAsia="仿宋_GB2312" w:cs="仿宋_GB2312"/>
          <w:color w:val="auto"/>
          <w:sz w:val="24"/>
          <w:szCs w:val="24"/>
          <w:highlight w:val="none"/>
          <w:lang w:val="en-US" w:eastAsia="zh-CN"/>
        </w:rPr>
        <w:t>，基于园区整体规划明确改革转型的依据，明确需争取的上位政策。</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3.1.1.3</w:t>
      </w:r>
      <w:r>
        <w:rPr>
          <w:rFonts w:hint="eastAsia" w:ascii="仿宋_GB2312" w:hAnsi="仿宋_GB2312" w:eastAsia="仿宋_GB2312" w:cs="仿宋_GB2312"/>
          <w:b/>
          <w:bCs/>
          <w:color w:val="auto"/>
          <w:sz w:val="24"/>
          <w:szCs w:val="24"/>
          <w:highlight w:val="none"/>
          <w:lang w:val="en-US" w:eastAsia="zh-CN"/>
        </w:rPr>
        <w:t>《同类型标杆园区研究》</w:t>
      </w:r>
      <w:r>
        <w:rPr>
          <w:rFonts w:hint="eastAsia" w:ascii="仿宋_GB2312" w:hAnsi="仿宋_GB2312" w:eastAsia="仿宋_GB2312" w:cs="仿宋_GB2312"/>
          <w:color w:val="auto"/>
          <w:sz w:val="24"/>
          <w:szCs w:val="24"/>
          <w:highlight w:val="none"/>
          <w:lang w:val="en-US" w:eastAsia="zh-CN"/>
        </w:rPr>
        <w:t>，包含标杆园区业务布局、商业模式、管理创新等方面对园区改革转型优化的启示。</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3.1.1.4</w:t>
      </w:r>
      <w:r>
        <w:rPr>
          <w:rFonts w:hint="eastAsia" w:ascii="仿宋_GB2312" w:hAnsi="仿宋_GB2312" w:eastAsia="仿宋_GB2312" w:cs="仿宋_GB2312"/>
          <w:b/>
          <w:bCs/>
          <w:color w:val="auto"/>
          <w:sz w:val="24"/>
          <w:szCs w:val="24"/>
          <w:highlight w:val="none"/>
          <w:lang w:val="en-US" w:eastAsia="zh-CN"/>
        </w:rPr>
        <w:t>《园区改革转型优化方案》</w:t>
      </w:r>
      <w:r>
        <w:rPr>
          <w:rFonts w:hint="eastAsia" w:ascii="仿宋_GB2312" w:hAnsi="仿宋_GB2312" w:eastAsia="仿宋_GB2312" w:cs="仿宋_GB2312"/>
          <w:color w:val="auto"/>
          <w:sz w:val="24"/>
          <w:szCs w:val="24"/>
          <w:highlight w:val="none"/>
          <w:lang w:val="en-US" w:eastAsia="zh-CN"/>
        </w:rPr>
        <w:t>，从空间布局优化、设施盘活、平台打造、品类拓展以及对外合作等维度明确园区转型思路。</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3.1.2 </w:t>
      </w:r>
      <w:r>
        <w:rPr>
          <w:rFonts w:hint="eastAsia" w:ascii="仿宋_GB2312" w:hAnsi="仿宋_GB2312" w:eastAsia="仿宋_GB2312" w:cs="仿宋_GB2312"/>
          <w:b/>
          <w:bCs/>
          <w:color w:val="auto"/>
          <w:sz w:val="24"/>
          <w:szCs w:val="24"/>
          <w:highlight w:val="none"/>
          <w:lang w:val="en-US" w:eastAsia="zh-CN"/>
        </w:rPr>
        <w:t>模块二：青白江园区附近地块土地调研报告和投资建议</w:t>
      </w:r>
    </w:p>
    <w:p>
      <w:pPr>
        <w:pStyle w:val="5"/>
        <w:keepNext w:val="0"/>
        <w:keepLines w:val="0"/>
        <w:pageBreakBefore w:val="0"/>
        <w:widowControl w:val="0"/>
        <w:numPr>
          <w:ilvl w:val="0"/>
          <w:numId w:val="0"/>
        </w:numPr>
        <w:kinsoku/>
        <w:wordWrap/>
        <w:overflowPunct/>
        <w:topLinePunct w:val="0"/>
        <w:autoSpaceDE/>
        <w:autoSpaceDN/>
        <w:bidi w:val="0"/>
        <w:adjustRightInd/>
        <w:spacing w:line="590" w:lineRule="exact"/>
        <w:ind w:firstLine="480" w:firstLineChars="200"/>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结合成粮集团产业布局，新增土地调研情况，明确新增土地的优劣势，给出未来建设必要性和可行性的结论，出具投资建议。项目成果包括如下：</w:t>
      </w:r>
    </w:p>
    <w:p>
      <w:pPr>
        <w:pStyle w:val="20"/>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Chars="0" w:firstLine="482" w:firstLineChars="20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bCs/>
          <w:sz w:val="24"/>
          <w:szCs w:val="24"/>
          <w:highlight w:val="none"/>
          <w:lang w:val="en-US" w:eastAsia="zh-CN"/>
        </w:rPr>
        <w:t>3.1.2.1</w:t>
      </w: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color w:val="auto"/>
          <w:sz w:val="24"/>
          <w:szCs w:val="24"/>
          <w:highlight w:val="none"/>
          <w:lang w:val="en-US" w:eastAsia="zh-CN"/>
        </w:rPr>
        <w:t>青白江园区</w:t>
      </w:r>
      <w:r>
        <w:rPr>
          <w:rFonts w:hint="eastAsia" w:ascii="仿宋_GB2312" w:hAnsi="仿宋_GB2312" w:eastAsia="仿宋_GB2312" w:cs="仿宋_GB2312"/>
          <w:b/>
          <w:bCs/>
          <w:sz w:val="24"/>
          <w:szCs w:val="24"/>
          <w:highlight w:val="none"/>
          <w:lang w:eastAsia="zh-CN"/>
        </w:rPr>
        <w:t>附近</w:t>
      </w:r>
      <w:r>
        <w:rPr>
          <w:rFonts w:hint="eastAsia" w:ascii="仿宋_GB2312" w:hAnsi="仿宋_GB2312" w:eastAsia="仿宋_GB2312" w:cs="仿宋_GB2312"/>
          <w:b/>
          <w:bCs/>
          <w:sz w:val="24"/>
          <w:szCs w:val="24"/>
          <w:highlight w:val="none"/>
        </w:rPr>
        <w:t>地块土地调研报告》</w:t>
      </w:r>
      <w:r>
        <w:rPr>
          <w:rFonts w:hint="eastAsia" w:ascii="仿宋_GB2312" w:hAnsi="仿宋_GB2312" w:eastAsia="仿宋_GB2312" w:cs="仿宋_GB2312"/>
          <w:sz w:val="24"/>
          <w:szCs w:val="24"/>
          <w:highlight w:val="none"/>
        </w:rPr>
        <w:t>：包括对青白江园区附近约80亩地块的情况介绍及总结，分析地块本身的优劣势，和老园区进行协同后的优劣势</w:t>
      </w:r>
      <w:r>
        <w:rPr>
          <w:rFonts w:hint="eastAsia" w:ascii="仿宋_GB2312" w:hAnsi="仿宋_GB2312" w:eastAsia="仿宋_GB2312" w:cs="仿宋_GB2312"/>
          <w:sz w:val="24"/>
          <w:szCs w:val="24"/>
          <w:highlight w:val="none"/>
          <w:lang w:eastAsia="zh-CN"/>
        </w:rPr>
        <w:t>。</w:t>
      </w:r>
    </w:p>
    <w:p>
      <w:pPr>
        <w:pStyle w:val="20"/>
        <w:keepNext w:val="0"/>
        <w:keepLines w:val="0"/>
        <w:pageBreakBefore w:val="0"/>
        <w:widowControl w:val="0"/>
        <w:numPr>
          <w:ilvl w:val="0"/>
          <w:numId w:val="0"/>
        </w:numPr>
        <w:kinsoku/>
        <w:wordWrap/>
        <w:overflowPunct/>
        <w:topLinePunct w:val="0"/>
        <w:autoSpaceDE/>
        <w:autoSpaceDN/>
        <w:bidi w:val="0"/>
        <w:adjustRightInd/>
        <w:snapToGrid w:val="0"/>
        <w:spacing w:line="590" w:lineRule="exact"/>
        <w:ind w:leftChars="0" w:firstLine="482" w:firstLineChars="200"/>
        <w:jc w:val="lef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
          <w:bCs/>
          <w:sz w:val="24"/>
          <w:szCs w:val="24"/>
          <w:highlight w:val="none"/>
          <w:lang w:val="en-US" w:eastAsia="zh-CN"/>
        </w:rPr>
        <w:t>3.1.2.2</w:t>
      </w:r>
      <w:r>
        <w:rPr>
          <w:rFonts w:hint="eastAsia" w:ascii="仿宋_GB2312" w:hAnsi="仿宋_GB2312" w:eastAsia="仿宋_GB2312" w:cs="仿宋_GB2312"/>
          <w:b/>
          <w:bCs/>
          <w:sz w:val="24"/>
          <w:szCs w:val="24"/>
          <w:highlight w:val="none"/>
        </w:rPr>
        <w:t>《标杆研究》</w:t>
      </w:r>
      <w:r>
        <w:rPr>
          <w:rFonts w:hint="eastAsia" w:ascii="仿宋_GB2312" w:hAnsi="仿宋_GB2312" w:eastAsia="仿宋_GB2312" w:cs="仿宋_GB2312"/>
          <w:sz w:val="24"/>
          <w:szCs w:val="24"/>
          <w:highlight w:val="none"/>
        </w:rPr>
        <w:t>：包括与本项目类似情况的标杆案例分析、案头分析</w:t>
      </w:r>
      <w:r>
        <w:rPr>
          <w:rFonts w:hint="eastAsia" w:ascii="仿宋_GB2312" w:hAnsi="仿宋_GB2312" w:eastAsia="仿宋_GB2312" w:cs="仿宋_GB2312"/>
          <w:sz w:val="24"/>
          <w:szCs w:val="24"/>
          <w:highlight w:val="none"/>
          <w:lang w:eastAsia="zh-CN"/>
        </w:rPr>
        <w:t>。</w:t>
      </w:r>
    </w:p>
    <w:p>
      <w:pPr>
        <w:spacing w:line="360" w:lineRule="auto"/>
        <w:ind w:firstLine="482"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highlight w:val="none"/>
          <w:lang w:val="en-US" w:eastAsia="zh-CN"/>
        </w:rPr>
        <w:t>3.1.2.3</w:t>
      </w: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color w:val="auto"/>
          <w:sz w:val="24"/>
          <w:szCs w:val="24"/>
          <w:highlight w:val="none"/>
          <w:lang w:val="en-US" w:eastAsia="zh-CN"/>
        </w:rPr>
        <w:t>青白江园区</w:t>
      </w:r>
      <w:r>
        <w:rPr>
          <w:rFonts w:hint="eastAsia" w:ascii="仿宋_GB2312" w:hAnsi="仿宋_GB2312" w:eastAsia="仿宋_GB2312" w:cs="仿宋_GB2312"/>
          <w:b/>
          <w:bCs/>
          <w:sz w:val="24"/>
          <w:szCs w:val="24"/>
          <w:highlight w:val="none"/>
          <w:lang w:eastAsia="zh-CN"/>
        </w:rPr>
        <w:t>附近</w:t>
      </w:r>
      <w:r>
        <w:rPr>
          <w:rFonts w:hint="eastAsia" w:ascii="仿宋_GB2312" w:hAnsi="仿宋_GB2312" w:eastAsia="仿宋_GB2312" w:cs="仿宋_GB2312"/>
          <w:b/>
          <w:bCs/>
          <w:sz w:val="24"/>
          <w:szCs w:val="24"/>
          <w:highlight w:val="none"/>
        </w:rPr>
        <w:t>地块土地</w:t>
      </w:r>
      <w:r>
        <w:rPr>
          <w:rFonts w:hint="eastAsia" w:ascii="仿宋_GB2312" w:hAnsi="仿宋_GB2312" w:eastAsia="仿宋_GB2312" w:cs="仿宋_GB2312"/>
          <w:b/>
          <w:bCs/>
          <w:sz w:val="24"/>
          <w:szCs w:val="24"/>
          <w:highlight w:val="none"/>
          <w:lang w:val="en-US" w:eastAsia="zh-CN"/>
        </w:rPr>
        <w:t>投资建议</w:t>
      </w: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b w:val="0"/>
          <w:bCs w:val="0"/>
          <w:sz w:val="24"/>
          <w:szCs w:val="24"/>
          <w:highlight w:val="none"/>
          <w:lang w:eastAsia="zh-CN"/>
        </w:rPr>
        <w:t>结合成粮集团产业布局，新增土地（约80亩）调研报告和与青白江园区（580亩）的关系，提供对本地块功能定位的分</w:t>
      </w:r>
      <w:r>
        <w:rPr>
          <w:rFonts w:hint="eastAsia" w:ascii="仿宋_GB2312" w:hAnsi="仿宋_GB2312" w:eastAsia="仿宋_GB2312" w:cs="仿宋_GB2312"/>
          <w:sz w:val="24"/>
          <w:szCs w:val="24"/>
          <w:lang w:val="en-US" w:eastAsia="zh-CN"/>
        </w:rPr>
        <w:t>析，以及本地块建设必要性与可行性的分析，出具投资建议。</w:t>
      </w:r>
    </w:p>
    <w:p>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3.1.3</w:t>
      </w:r>
      <w:r>
        <w:rPr>
          <w:rFonts w:hint="eastAsia" w:ascii="仿宋_GB2312" w:hAnsi="仿宋_GB2312" w:eastAsia="仿宋_GB2312" w:cs="仿宋_GB2312"/>
          <w:b/>
          <w:bCs/>
          <w:sz w:val="24"/>
          <w:szCs w:val="24"/>
          <w:lang w:val="en-US" w:eastAsia="zh-CN"/>
        </w:rPr>
        <w:t xml:space="preserve"> 增值服务：</w:t>
      </w:r>
      <w:r>
        <w:rPr>
          <w:rFonts w:hint="eastAsia" w:ascii="仿宋_GB2312" w:hAnsi="仿宋_GB2312" w:eastAsia="仿宋_GB2312" w:cs="仿宋_GB2312"/>
          <w:sz w:val="24"/>
          <w:szCs w:val="24"/>
          <w:lang w:val="en-US" w:eastAsia="zh-CN"/>
        </w:rPr>
        <w:t xml:space="preserve">针对成粮集团“天府粮仓”落地项目的点位，开展其中一个项目的部分土地建造粮食及相关食品加工厂的论证分析，查找论证基础材料，出具投资建议。 </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3.2</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项目成果：</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乙方在本合同约定期限内向甲方提供电子报告【</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】份，乙方提交的电子报告应当包括以下内容：</w:t>
      </w:r>
      <w:r>
        <w:rPr>
          <w:rFonts w:hint="eastAsia" w:ascii="仿宋_GB2312" w:hAnsi="仿宋_GB2312" w:eastAsia="仿宋_GB2312" w:cs="仿宋_GB2312"/>
          <w:b w:val="0"/>
          <w:bCs w:val="0"/>
          <w:color w:val="auto"/>
          <w:sz w:val="24"/>
          <w:szCs w:val="24"/>
          <w:highlight w:val="none"/>
          <w:lang w:val="en-US" w:eastAsia="zh-CN"/>
        </w:rPr>
        <w:t>上</w:t>
      </w:r>
      <w:bookmarkStart w:id="245" w:name="_GoBack"/>
      <w:bookmarkEnd w:id="245"/>
      <w:r>
        <w:rPr>
          <w:rFonts w:hint="eastAsia" w:ascii="仿宋_GB2312" w:hAnsi="仿宋_GB2312" w:eastAsia="仿宋_GB2312" w:cs="仿宋_GB2312"/>
          <w:b w:val="0"/>
          <w:bCs w:val="0"/>
          <w:color w:val="auto"/>
          <w:sz w:val="24"/>
          <w:szCs w:val="24"/>
          <w:highlight w:val="none"/>
          <w:lang w:val="en-US" w:eastAsia="zh-CN"/>
        </w:rPr>
        <w:t>述3.1项目内容模块一、模块二的青白江园区（580亩）《青白江园区运营现状分析》《青白江园区上位规划要求解读》《同类型标杆园区研究》《园区改革转型优化方案》；附近地块（约80亩）</w:t>
      </w:r>
      <w:r>
        <w:rPr>
          <w:rFonts w:hint="eastAsia" w:ascii="仿宋_GB2312" w:hAnsi="仿宋_GB2312" w:eastAsia="仿宋_GB2312" w:cs="仿宋_GB2312"/>
          <w:b w:val="0"/>
          <w:bCs w:val="0"/>
          <w:sz w:val="24"/>
          <w:szCs w:val="24"/>
          <w:highlight w:val="none"/>
        </w:rPr>
        <w:t>《调研报告》《标杆研究》《</w:t>
      </w:r>
      <w:r>
        <w:rPr>
          <w:rFonts w:hint="eastAsia" w:ascii="仿宋_GB2312" w:hAnsi="仿宋_GB2312" w:eastAsia="仿宋_GB2312" w:cs="仿宋_GB2312"/>
          <w:b w:val="0"/>
          <w:bCs w:val="0"/>
          <w:sz w:val="24"/>
          <w:szCs w:val="24"/>
          <w:highlight w:val="none"/>
          <w:lang w:val="en-US" w:eastAsia="zh-CN"/>
        </w:rPr>
        <w:t>投资建议</w:t>
      </w:r>
      <w:r>
        <w:rPr>
          <w:rFonts w:hint="eastAsia" w:ascii="仿宋_GB2312" w:hAnsi="仿宋_GB2312" w:eastAsia="仿宋_GB2312" w:cs="仿宋_GB2312"/>
          <w:b w:val="0"/>
          <w:bCs w:val="0"/>
          <w:sz w:val="24"/>
          <w:szCs w:val="24"/>
          <w:highlight w:val="none"/>
        </w:rPr>
        <w:t>》</w:t>
      </w:r>
      <w:r>
        <w:rPr>
          <w:rFonts w:hint="eastAsia" w:ascii="仿宋_GB2312" w:hAnsi="仿宋_GB2312" w:eastAsia="仿宋_GB2312" w:cs="仿宋_GB2312"/>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3.3</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eastAsia="zh-CN"/>
        </w:rPr>
        <w:t>项目周期：</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乙方应当在合同签订后</w:t>
      </w:r>
      <w:r>
        <w:rPr>
          <w:rFonts w:hint="eastAsia" w:ascii="仿宋_GB2312" w:hAnsi="仿宋_GB2312" w:eastAsia="仿宋_GB2312" w:cs="仿宋_GB2312"/>
          <w:color w:val="auto"/>
          <w:sz w:val="24"/>
          <w:szCs w:val="24"/>
          <w:highlight w:val="none"/>
          <w:lang w:val="en-US" w:eastAsia="zh-CN"/>
        </w:rPr>
        <w:t>70个工作</w:t>
      </w:r>
      <w:r>
        <w:rPr>
          <w:rFonts w:hint="eastAsia" w:ascii="仿宋_GB2312" w:hAnsi="仿宋_GB2312" w:eastAsia="仿宋_GB2312" w:cs="仿宋_GB2312"/>
          <w:color w:val="auto"/>
          <w:sz w:val="24"/>
          <w:szCs w:val="24"/>
          <w:highlight w:val="none"/>
          <w:lang w:eastAsia="zh-CN"/>
        </w:rPr>
        <w:t>日内完成本项目全部工作，并向甲方提供报告文件。</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3.4、乙方应组建服务团队，服务团队成员应当具备完成本项目所需的各项资质，乙方应当将服务团队成员的信息及资质材料复印件交甲方审核（原件备查）；乙方服务团队人员应当固定，如需更换团队人员，乙方应当提前10日向甲方书面申请，甲方同意后方可更换，更换后的人员应当具备相应的完成项目的能力及资质。</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乙方服务团队成员名单：</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3.5项目进度安排</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合同签订后【】日内，乙方应当完成《</w:t>
      </w:r>
      <w:r>
        <w:rPr>
          <w:rFonts w:hint="eastAsia" w:ascii="仿宋_GB2312" w:hAnsi="仿宋_GB2312" w:eastAsia="仿宋_GB2312" w:cs="仿宋_GB2312"/>
          <w:color w:val="auto"/>
          <w:sz w:val="24"/>
          <w:szCs w:val="24"/>
          <w:highlight w:val="none"/>
          <w:lang w:val="en-US" w:eastAsia="zh-CN"/>
        </w:rPr>
        <w:t>xx</w:t>
      </w:r>
      <w:r>
        <w:rPr>
          <w:rFonts w:hint="eastAsia" w:ascii="仿宋_GB2312" w:hAnsi="仿宋_GB2312" w:eastAsia="仿宋_GB2312" w:cs="仿宋_GB2312"/>
          <w:color w:val="auto"/>
          <w:sz w:val="24"/>
          <w:szCs w:val="24"/>
          <w:highlight w:val="none"/>
          <w:lang w:eastAsia="zh-CN"/>
        </w:rPr>
        <w:t>》并提交报告；</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合同签订后【】日内，乙方应当完成《</w:t>
      </w:r>
      <w:r>
        <w:rPr>
          <w:rFonts w:hint="eastAsia" w:ascii="仿宋_GB2312" w:hAnsi="仿宋_GB2312" w:eastAsia="仿宋_GB2312" w:cs="仿宋_GB2312"/>
          <w:color w:val="auto"/>
          <w:sz w:val="24"/>
          <w:szCs w:val="24"/>
          <w:highlight w:val="none"/>
          <w:lang w:val="en-US" w:eastAsia="zh-CN"/>
        </w:rPr>
        <w:t>xx</w:t>
      </w:r>
      <w:r>
        <w:rPr>
          <w:rFonts w:hint="eastAsia" w:ascii="仿宋_GB2312" w:hAnsi="仿宋_GB2312" w:eastAsia="仿宋_GB2312" w:cs="仿宋_GB2312"/>
          <w:color w:val="auto"/>
          <w:sz w:val="24"/>
          <w:szCs w:val="24"/>
          <w:highlight w:val="none"/>
          <w:lang w:eastAsia="zh-CN"/>
        </w:rPr>
        <w:t>》并提交报告；</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合同签订后【】日内，乙方应当完成《</w:t>
      </w:r>
      <w:r>
        <w:rPr>
          <w:rFonts w:hint="eastAsia" w:ascii="仿宋_GB2312" w:hAnsi="仿宋_GB2312" w:eastAsia="仿宋_GB2312" w:cs="仿宋_GB2312"/>
          <w:color w:val="auto"/>
          <w:sz w:val="24"/>
          <w:szCs w:val="24"/>
          <w:highlight w:val="none"/>
          <w:lang w:val="en-US" w:eastAsia="zh-CN"/>
        </w:rPr>
        <w:t>xx</w:t>
      </w:r>
      <w:r>
        <w:rPr>
          <w:rFonts w:hint="eastAsia" w:ascii="仿宋_GB2312" w:hAnsi="仿宋_GB2312" w:eastAsia="仿宋_GB2312" w:cs="仿宋_GB2312"/>
          <w:color w:val="auto"/>
          <w:sz w:val="24"/>
          <w:szCs w:val="24"/>
          <w:highlight w:val="none"/>
          <w:lang w:eastAsia="zh-CN"/>
        </w:rPr>
        <w:t>》并提交报告；</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合同签订后【】日内，乙方应当完成《</w:t>
      </w:r>
      <w:r>
        <w:rPr>
          <w:rFonts w:hint="eastAsia" w:ascii="仿宋_GB2312" w:hAnsi="仿宋_GB2312" w:eastAsia="仿宋_GB2312" w:cs="仿宋_GB2312"/>
          <w:color w:val="auto"/>
          <w:sz w:val="24"/>
          <w:szCs w:val="24"/>
          <w:highlight w:val="none"/>
          <w:lang w:val="en-US" w:eastAsia="zh-CN"/>
        </w:rPr>
        <w:t>xx</w:t>
      </w:r>
      <w:r>
        <w:rPr>
          <w:rFonts w:hint="eastAsia" w:ascii="仿宋_GB2312" w:hAnsi="仿宋_GB2312" w:eastAsia="仿宋_GB2312" w:cs="仿宋_GB2312"/>
          <w:color w:val="auto"/>
          <w:sz w:val="24"/>
          <w:szCs w:val="24"/>
          <w:highlight w:val="none"/>
          <w:lang w:eastAsia="zh-CN"/>
        </w:rPr>
        <w:t>》并提交报告；</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四、</w:t>
      </w:r>
      <w:r>
        <w:rPr>
          <w:rFonts w:hint="eastAsia" w:ascii="仿宋_GB2312" w:hAnsi="仿宋_GB2312" w:eastAsia="仿宋_GB2312" w:cs="仿宋_GB2312"/>
          <w:color w:val="auto"/>
          <w:sz w:val="24"/>
          <w:szCs w:val="24"/>
          <w:highlight w:val="none"/>
          <w:lang w:val="en-US" w:eastAsia="zh-CN"/>
        </w:rPr>
        <w:t>乙方银行账户资料和甲方开票信息</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4.1.乙方银行账户资料</w:t>
      </w:r>
    </w:p>
    <w:p>
      <w:pPr>
        <w:pStyle w:val="2"/>
        <w:keepNext w:val="0"/>
        <w:keepLines w:val="0"/>
        <w:pageBreakBefore w:val="0"/>
        <w:widowControl w:val="0"/>
        <w:kinsoku/>
        <w:wordWrap/>
        <w:overflowPunct/>
        <w:topLinePunct w:val="0"/>
        <w:autoSpaceDE/>
        <w:autoSpaceDN/>
        <w:bidi w:val="0"/>
        <w:adjustRightInd/>
        <w:snapToGrid/>
        <w:spacing w:line="590" w:lineRule="exact"/>
        <w:ind w:firstLine="48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4.2.甲方开票信息</w:t>
      </w:r>
    </w:p>
    <w:p>
      <w:pPr>
        <w:pStyle w:val="2"/>
        <w:keepNext w:val="0"/>
        <w:keepLines w:val="0"/>
        <w:pageBreakBefore w:val="0"/>
        <w:widowControl w:val="0"/>
        <w:kinsoku/>
        <w:wordWrap/>
        <w:overflowPunct/>
        <w:topLinePunct w:val="0"/>
        <w:autoSpaceDE/>
        <w:autoSpaceDN/>
        <w:bidi w:val="0"/>
        <w:adjustRightInd/>
        <w:snapToGrid/>
        <w:spacing w:line="590" w:lineRule="exact"/>
        <w:ind w:firstLine="480"/>
        <w:textAlignment w:val="auto"/>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五、</w:t>
      </w:r>
      <w:r>
        <w:rPr>
          <w:rFonts w:hint="default" w:ascii="Times New Roman" w:hAnsi="Times New Roman" w:eastAsia="仿宋_GB2312" w:cs="Times New Roman"/>
          <w:b w:val="0"/>
          <w:bCs/>
          <w:color w:val="auto"/>
          <w:sz w:val="24"/>
          <w:szCs w:val="24"/>
          <w:highlight w:val="none"/>
        </w:rPr>
        <w:t>项目文件及成果的提交和</w:t>
      </w:r>
      <w:r>
        <w:rPr>
          <w:rFonts w:hint="default" w:ascii="Times New Roman" w:hAnsi="Times New Roman" w:eastAsia="仿宋_GB2312" w:cs="Times New Roman"/>
          <w:b w:val="0"/>
          <w:bCs/>
          <w:color w:val="auto"/>
          <w:sz w:val="24"/>
          <w:szCs w:val="24"/>
          <w:highlight w:val="none"/>
          <w:lang w:val="en-US" w:eastAsia="zh-CN"/>
        </w:rPr>
        <w:t>支付</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b w:val="0"/>
          <w:bCs/>
          <w:color w:val="auto"/>
          <w:sz w:val="24"/>
          <w:szCs w:val="24"/>
          <w:highlight w:val="none"/>
        </w:rPr>
      </w:pPr>
      <w:r>
        <w:rPr>
          <w:rFonts w:hint="eastAsia" w:eastAsia="仿宋_GB2312" w:cs="Times New Roman"/>
          <w:b w:val="0"/>
          <w:bCs/>
          <w:color w:val="auto"/>
          <w:sz w:val="24"/>
          <w:szCs w:val="24"/>
          <w:highlight w:val="none"/>
          <w:lang w:val="en-US" w:eastAsia="zh-CN"/>
        </w:rPr>
        <w:t>5.</w:t>
      </w:r>
      <w:r>
        <w:rPr>
          <w:rFonts w:hint="default" w:ascii="Times New Roman" w:hAnsi="Times New Roman" w:eastAsia="仿宋_GB2312" w:cs="Times New Roman"/>
          <w:b w:val="0"/>
          <w:bCs/>
          <w:color w:val="auto"/>
          <w:sz w:val="24"/>
          <w:szCs w:val="24"/>
          <w:highlight w:val="none"/>
          <w:lang w:val="en-US" w:eastAsia="zh-CN"/>
        </w:rPr>
        <w:t>1.</w:t>
      </w:r>
      <w:r>
        <w:rPr>
          <w:rFonts w:hint="default" w:ascii="Times New Roman" w:hAnsi="Times New Roman" w:eastAsia="仿宋_GB2312" w:cs="Times New Roman"/>
          <w:b w:val="0"/>
          <w:bCs/>
          <w:color w:val="auto"/>
          <w:sz w:val="24"/>
          <w:szCs w:val="24"/>
          <w:highlight w:val="none"/>
        </w:rPr>
        <w:t>项目文件及成果：是指在本合同执行期间，甲方与乙方之间往来材料，包括但不限于：关于项目内容调整与变更的“电子邮件</w:t>
      </w:r>
      <w:r>
        <w:rPr>
          <w:rFonts w:hint="default" w:ascii="Times New Roman" w:hAnsi="Times New Roman" w:eastAsia="仿宋_GB2312" w:cs="Times New Roman"/>
          <w:b w:val="0"/>
          <w:bCs/>
          <w:color w:val="auto"/>
          <w:sz w:val="24"/>
          <w:szCs w:val="24"/>
          <w:highlight w:val="none"/>
          <w:lang w:eastAsia="zh-CN"/>
        </w:rPr>
        <w:t>”“</w:t>
      </w:r>
      <w:r>
        <w:rPr>
          <w:rFonts w:hint="default" w:ascii="Times New Roman" w:hAnsi="Times New Roman" w:eastAsia="仿宋_GB2312" w:cs="Times New Roman"/>
          <w:b w:val="0"/>
          <w:bCs/>
          <w:color w:val="auto"/>
          <w:sz w:val="24"/>
          <w:szCs w:val="24"/>
          <w:highlight w:val="none"/>
        </w:rPr>
        <w:t>通知或备忘录</w:t>
      </w:r>
      <w:r>
        <w:rPr>
          <w:rFonts w:hint="default" w:ascii="Times New Roman" w:hAnsi="Times New Roman" w:eastAsia="仿宋_GB2312" w:cs="Times New Roman"/>
          <w:b w:val="0"/>
          <w:bCs/>
          <w:color w:val="auto"/>
          <w:sz w:val="24"/>
          <w:szCs w:val="24"/>
          <w:highlight w:val="none"/>
          <w:lang w:eastAsia="zh-CN"/>
        </w:rPr>
        <w:t>”“</w:t>
      </w:r>
      <w:r>
        <w:rPr>
          <w:rFonts w:hint="default" w:ascii="Times New Roman" w:hAnsi="Times New Roman" w:eastAsia="仿宋_GB2312" w:cs="Times New Roman"/>
          <w:b w:val="0"/>
          <w:bCs/>
          <w:color w:val="auto"/>
          <w:sz w:val="24"/>
          <w:szCs w:val="24"/>
          <w:highlight w:val="none"/>
        </w:rPr>
        <w:t>会议纪要”、最终成果“方案”或“报告”或甲方确认</w:t>
      </w:r>
      <w:r>
        <w:rPr>
          <w:rFonts w:hint="default" w:ascii="Times New Roman" w:hAnsi="Times New Roman" w:eastAsia="仿宋_GB2312" w:cs="Times New Roman"/>
          <w:b w:val="0"/>
          <w:bCs/>
          <w:color w:val="auto"/>
          <w:sz w:val="24"/>
          <w:szCs w:val="24"/>
          <w:highlight w:val="none"/>
          <w:lang w:eastAsia="zh-CN"/>
        </w:rPr>
        <w:t>的其他文件</w:t>
      </w:r>
      <w:r>
        <w:rPr>
          <w:rFonts w:hint="default" w:ascii="Times New Roman" w:hAnsi="Times New Roman" w:eastAsia="仿宋_GB2312" w:cs="Times New Roman"/>
          <w:b w:val="0"/>
          <w:bCs/>
          <w:color w:val="auto"/>
          <w:sz w:val="24"/>
          <w:szCs w:val="24"/>
          <w:highlight w:val="none"/>
        </w:rPr>
        <w:t>形式等。</w:t>
      </w:r>
    </w:p>
    <w:p>
      <w:pPr>
        <w:pStyle w:val="20"/>
        <w:keepNext w:val="0"/>
        <w:keepLines w:val="0"/>
        <w:pageBreakBefore w:val="0"/>
        <w:widowControl w:val="0"/>
        <w:kinsoku/>
        <w:wordWrap/>
        <w:overflowPunct/>
        <w:topLinePunct w:val="0"/>
        <w:autoSpaceDE/>
        <w:autoSpaceDN/>
        <w:bidi w:val="0"/>
        <w:adjustRightInd/>
        <w:snapToGrid/>
        <w:spacing w:line="590" w:lineRule="exact"/>
        <w:ind w:left="567" w:firstLine="0" w:firstLineChars="0"/>
        <w:textAlignment w:val="auto"/>
        <w:rPr>
          <w:rFonts w:hint="default" w:ascii="Times New Roman" w:hAnsi="Times New Roman" w:eastAsia="仿宋_GB2312" w:cs="Times New Roman"/>
          <w:b w:val="0"/>
          <w:bCs/>
          <w:color w:val="auto"/>
          <w:sz w:val="24"/>
          <w:szCs w:val="24"/>
          <w:highlight w:val="none"/>
        </w:rPr>
      </w:pPr>
      <w:r>
        <w:rPr>
          <w:rFonts w:hint="eastAsia" w:eastAsia="仿宋_GB2312" w:cs="Times New Roman"/>
          <w:b w:val="0"/>
          <w:bCs/>
          <w:color w:val="auto"/>
          <w:sz w:val="24"/>
          <w:szCs w:val="24"/>
          <w:highlight w:val="none"/>
          <w:lang w:val="en-US" w:eastAsia="zh-CN"/>
        </w:rPr>
        <w:t>5.</w:t>
      </w:r>
      <w:r>
        <w:rPr>
          <w:rFonts w:hint="default" w:ascii="Times New Roman" w:hAnsi="Times New Roman" w:eastAsia="仿宋_GB2312" w:cs="Times New Roman"/>
          <w:b w:val="0"/>
          <w:bCs/>
          <w:color w:val="auto"/>
          <w:sz w:val="24"/>
          <w:szCs w:val="24"/>
          <w:highlight w:val="none"/>
          <w:lang w:val="en-US" w:eastAsia="zh-CN"/>
        </w:rPr>
        <w:t>2.</w:t>
      </w:r>
      <w:r>
        <w:rPr>
          <w:rFonts w:hint="default" w:ascii="Times New Roman" w:hAnsi="Times New Roman" w:eastAsia="仿宋_GB2312" w:cs="Times New Roman"/>
          <w:b w:val="0"/>
          <w:bCs/>
          <w:color w:val="auto"/>
          <w:sz w:val="24"/>
          <w:szCs w:val="24"/>
          <w:highlight w:val="none"/>
        </w:rPr>
        <w:t>项目文件及成果提交</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b w:val="0"/>
          <w:bCs/>
          <w:color w:val="auto"/>
          <w:sz w:val="24"/>
          <w:szCs w:val="24"/>
          <w:highlight w:val="none"/>
        </w:rPr>
      </w:pPr>
      <w:r>
        <w:rPr>
          <w:rFonts w:hint="eastAsia" w:eastAsia="仿宋_GB2312" w:cs="Times New Roman"/>
          <w:b w:val="0"/>
          <w:bCs/>
          <w:color w:val="auto"/>
          <w:sz w:val="24"/>
          <w:szCs w:val="24"/>
          <w:highlight w:val="none"/>
          <w:lang w:val="en-US" w:eastAsia="zh-CN"/>
        </w:rPr>
        <w:t>5.2.1</w:t>
      </w:r>
      <w:r>
        <w:rPr>
          <w:rFonts w:hint="default" w:ascii="Times New Roman" w:hAnsi="Times New Roman" w:eastAsia="仿宋_GB2312" w:cs="Times New Roman"/>
          <w:b w:val="0"/>
          <w:bCs/>
          <w:color w:val="auto"/>
          <w:sz w:val="24"/>
          <w:szCs w:val="24"/>
          <w:highlight w:val="none"/>
        </w:rPr>
        <w:t>项目文件及成果将由乙方以电子邮件方式发送至甲方指定电子邮箱，甲方须确保该邮箱能正常接收乙方发出的邮件。指定邮箱</w:t>
      </w:r>
      <w:r>
        <w:rPr>
          <w:rFonts w:hint="default" w:ascii="Times New Roman" w:hAnsi="Times New Roman" w:eastAsia="仿宋_GB2312" w:cs="Times New Roman"/>
          <w:b w:val="0"/>
          <w:bCs/>
          <w:color w:val="auto"/>
          <w:sz w:val="24"/>
          <w:szCs w:val="24"/>
          <w:highlight w:val="none"/>
          <w:u w:val="single"/>
        </w:rPr>
        <w:t xml:space="preserve">：        </w:t>
      </w:r>
      <w:r>
        <w:rPr>
          <w:rFonts w:hint="default" w:ascii="Times New Roman" w:hAnsi="Times New Roman" w:eastAsia="仿宋_GB2312" w:cs="Times New Roman"/>
          <w:b w:val="0"/>
          <w:bCs/>
          <w:color w:val="auto"/>
          <w:sz w:val="24"/>
          <w:szCs w:val="24"/>
          <w:highlight w:val="none"/>
        </w:rPr>
        <w:t xml:space="preserve"> </w:t>
      </w:r>
      <w:r>
        <w:rPr>
          <w:rFonts w:hint="default" w:ascii="Times New Roman" w:hAnsi="Times New Roman" w:eastAsia="仿宋_GB2312" w:cs="Times New Roman"/>
          <w:b w:val="0"/>
          <w:bCs/>
          <w:color w:val="auto"/>
          <w:sz w:val="24"/>
          <w:szCs w:val="24"/>
          <w:highlight w:val="none"/>
          <w:lang w:eastAsia="zh-CN"/>
        </w:rPr>
        <w:t>，</w:t>
      </w:r>
      <w:r>
        <w:rPr>
          <w:rFonts w:hint="default" w:ascii="Times New Roman" w:hAnsi="Times New Roman" w:eastAsia="仿宋_GB2312" w:cs="Times New Roman"/>
          <w:b w:val="0"/>
          <w:bCs/>
          <w:color w:val="auto"/>
          <w:sz w:val="24"/>
          <w:szCs w:val="24"/>
          <w:highlight w:val="none"/>
        </w:rPr>
        <w:t>联系人姓名：</w:t>
      </w:r>
      <w:r>
        <w:rPr>
          <w:rFonts w:hint="default" w:ascii="Times New Roman" w:hAnsi="Times New Roman" w:eastAsia="仿宋_GB2312" w:cs="Times New Roman"/>
          <w:b w:val="0"/>
          <w:bCs/>
          <w:color w:val="auto"/>
          <w:sz w:val="24"/>
          <w:szCs w:val="24"/>
          <w:highlight w:val="none"/>
          <w:u w:val="single"/>
        </w:rPr>
        <w:t xml:space="preserve">    </w:t>
      </w:r>
      <w:r>
        <w:rPr>
          <w:rFonts w:hint="default" w:ascii="Times New Roman" w:hAnsi="Times New Roman" w:eastAsia="仿宋_GB2312" w:cs="Times New Roman"/>
          <w:b w:val="0"/>
          <w:bCs/>
          <w:color w:val="auto"/>
          <w:sz w:val="24"/>
          <w:szCs w:val="24"/>
          <w:highlight w:val="none"/>
        </w:rPr>
        <w:t xml:space="preserve">  ，电话：</w:t>
      </w:r>
      <w:r>
        <w:rPr>
          <w:rFonts w:hint="default" w:ascii="Times New Roman" w:hAnsi="Times New Roman" w:eastAsia="仿宋_GB2312" w:cs="Times New Roman"/>
          <w:b w:val="0"/>
          <w:bCs/>
          <w:color w:val="auto"/>
          <w:sz w:val="24"/>
          <w:szCs w:val="24"/>
          <w:highlight w:val="none"/>
          <w:u w:val="single"/>
        </w:rPr>
        <w:t xml:space="preserve">  </w:t>
      </w:r>
      <w:r>
        <w:rPr>
          <w:rFonts w:hint="default" w:ascii="Times New Roman" w:hAnsi="Times New Roman" w:eastAsia="仿宋_GB2312" w:cs="Times New Roman"/>
          <w:b w:val="0"/>
          <w:bCs/>
          <w:color w:val="auto"/>
          <w:sz w:val="24"/>
          <w:szCs w:val="24"/>
          <w:highlight w:val="none"/>
        </w:rPr>
        <w:t xml:space="preserve"> 。乙方以如下地址作为接收或发送邮件的指定地址：指定邮箱：      ，联系人姓名：         ，电话：           。</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b w:val="0"/>
          <w:bCs/>
          <w:color w:val="auto"/>
          <w:sz w:val="24"/>
          <w:szCs w:val="24"/>
          <w:highlight w:val="none"/>
        </w:rPr>
      </w:pPr>
      <w:r>
        <w:rPr>
          <w:rFonts w:hint="eastAsia" w:eastAsia="仿宋_GB2312" w:cs="Times New Roman"/>
          <w:b w:val="0"/>
          <w:bCs/>
          <w:color w:val="auto"/>
          <w:sz w:val="24"/>
          <w:szCs w:val="24"/>
          <w:highlight w:val="none"/>
          <w:lang w:val="en-US" w:eastAsia="zh-CN"/>
        </w:rPr>
        <w:t>5.2.2</w:t>
      </w:r>
      <w:r>
        <w:rPr>
          <w:rFonts w:hint="default" w:ascii="Times New Roman" w:hAnsi="Times New Roman" w:eastAsia="仿宋_GB2312" w:cs="Times New Roman"/>
          <w:b w:val="0"/>
          <w:bCs/>
          <w:color w:val="auto"/>
          <w:sz w:val="24"/>
          <w:szCs w:val="24"/>
          <w:highlight w:val="none"/>
        </w:rPr>
        <w:t>为保障甲方利益和项目信息安全，乙方认定甲方指定的电子邮箱为项目成果接收邮箱，不接受向未经甲方指定</w:t>
      </w:r>
      <w:r>
        <w:rPr>
          <w:rFonts w:hint="default" w:ascii="Times New Roman" w:hAnsi="Times New Roman" w:eastAsia="仿宋_GB2312" w:cs="Times New Roman"/>
          <w:b w:val="0"/>
          <w:bCs/>
          <w:color w:val="auto"/>
          <w:sz w:val="24"/>
          <w:szCs w:val="24"/>
          <w:highlight w:val="none"/>
          <w:lang w:eastAsia="zh-CN"/>
        </w:rPr>
        <w:t>的其他</w:t>
      </w:r>
      <w:r>
        <w:rPr>
          <w:rFonts w:hint="default" w:ascii="Times New Roman" w:hAnsi="Times New Roman" w:eastAsia="仿宋_GB2312" w:cs="Times New Roman"/>
          <w:b w:val="0"/>
          <w:bCs/>
          <w:color w:val="auto"/>
          <w:sz w:val="24"/>
          <w:szCs w:val="24"/>
          <w:highlight w:val="none"/>
        </w:rPr>
        <w:t>电子邮箱发送项目文件及成果的要求。若甲方需要更换或增加接收项目文件及成果的电子邮箱，须以书面形式向乙方发出正式通知。</w:t>
      </w:r>
    </w:p>
    <w:p>
      <w:pPr>
        <w:pStyle w:val="2"/>
        <w:keepNext w:val="0"/>
        <w:keepLines w:val="0"/>
        <w:pageBreakBefore w:val="0"/>
        <w:kinsoku/>
        <w:wordWrap/>
        <w:overflowPunct/>
        <w:topLinePunct w:val="0"/>
        <w:autoSpaceDE/>
        <w:autoSpaceDN/>
        <w:bidi w:val="0"/>
        <w:adjustRightInd/>
        <w:snapToGrid/>
        <w:spacing w:line="590" w:lineRule="exact"/>
        <w:rPr>
          <w:rFonts w:hint="default"/>
          <w:sz w:val="24"/>
          <w:szCs w:val="24"/>
          <w:highlight w:val="none"/>
        </w:rPr>
      </w:pPr>
      <w:r>
        <w:rPr>
          <w:rFonts w:ascii="Times New Roman" w:hAnsi="Times New Roman" w:eastAsia="仿宋_GB2312" w:cs="Times New Roman"/>
          <w:bCs/>
          <w:sz w:val="24"/>
          <w:szCs w:val="24"/>
          <w:highlight w:val="none"/>
        </w:rPr>
        <w:t xml:space="preserve">   5.2.3</w:t>
      </w:r>
      <w:r>
        <w:rPr>
          <w:rFonts w:hint="eastAsia" w:ascii="Times New Roman" w:hAnsi="Times New Roman" w:eastAsia="仿宋_GB2312" w:cs="Times New Roman"/>
          <w:bCs/>
          <w:sz w:val="24"/>
          <w:szCs w:val="24"/>
          <w:highlight w:val="none"/>
          <w:lang w:eastAsia="zh-Hans"/>
        </w:rPr>
        <w:t>乙方应当保证其发送的电子邮件甲方可正常打开且不带病毒</w:t>
      </w:r>
      <w:r>
        <w:rPr>
          <w:rFonts w:ascii="Times New Roman" w:hAnsi="Times New Roman" w:eastAsia="仿宋_GB2312" w:cs="Times New Roman"/>
          <w:bCs/>
          <w:sz w:val="24"/>
          <w:szCs w:val="24"/>
          <w:highlight w:val="none"/>
          <w:lang w:eastAsia="zh-Hans"/>
        </w:rPr>
        <w:t>，</w:t>
      </w:r>
      <w:r>
        <w:rPr>
          <w:rFonts w:hint="eastAsia" w:ascii="Times New Roman" w:hAnsi="Times New Roman" w:eastAsia="仿宋_GB2312" w:cs="Times New Roman"/>
          <w:bCs/>
          <w:sz w:val="24"/>
          <w:szCs w:val="24"/>
          <w:highlight w:val="none"/>
          <w:lang w:eastAsia="zh-Hans"/>
        </w:rPr>
        <w:t>否则由此造成的甲方一切损失由乙方承担</w:t>
      </w:r>
      <w:r>
        <w:rPr>
          <w:rFonts w:ascii="Times New Roman" w:hAnsi="Times New Roman" w:eastAsia="仿宋_GB2312" w:cs="Times New Roman"/>
          <w:bCs/>
          <w:sz w:val="24"/>
          <w:szCs w:val="24"/>
          <w:highlight w:val="none"/>
          <w:lang w:eastAsia="zh-Hans"/>
        </w:rPr>
        <w:t>，</w:t>
      </w:r>
      <w:r>
        <w:rPr>
          <w:rFonts w:hint="eastAsia" w:ascii="Times New Roman" w:hAnsi="Times New Roman" w:eastAsia="仿宋_GB2312" w:cs="Times New Roman"/>
          <w:bCs/>
          <w:sz w:val="24"/>
          <w:szCs w:val="24"/>
          <w:highlight w:val="none"/>
          <w:lang w:eastAsia="zh-Hans"/>
        </w:rPr>
        <w:t>并视为乙方未完成交付</w:t>
      </w:r>
      <w:r>
        <w:rPr>
          <w:rFonts w:ascii="Times New Roman" w:hAnsi="Times New Roman" w:eastAsia="仿宋_GB2312" w:cs="Times New Roman"/>
          <w:bCs/>
          <w:sz w:val="24"/>
          <w:szCs w:val="24"/>
          <w:highlight w:val="none"/>
          <w:lang w:eastAsia="zh-Hans"/>
        </w:rPr>
        <w:t>，</w:t>
      </w:r>
      <w:r>
        <w:rPr>
          <w:rFonts w:hint="eastAsia" w:ascii="Times New Roman" w:hAnsi="Times New Roman" w:eastAsia="仿宋_GB2312" w:cs="Times New Roman"/>
          <w:bCs/>
          <w:sz w:val="24"/>
          <w:szCs w:val="24"/>
          <w:highlight w:val="none"/>
          <w:lang w:eastAsia="zh-Hans"/>
        </w:rPr>
        <w:t>乙方应当在甲方限期内重新提交并按本合同约定承担逾期交付的违约责任</w:t>
      </w:r>
      <w:r>
        <w:rPr>
          <w:rFonts w:ascii="Times New Roman" w:hAnsi="Times New Roman" w:eastAsia="仿宋_GB2312" w:cs="Times New Roman"/>
          <w:bCs/>
          <w:sz w:val="24"/>
          <w:szCs w:val="24"/>
          <w:highlight w:val="none"/>
          <w:lang w:eastAsia="zh-Hans"/>
        </w:rPr>
        <w:t>。</w:t>
      </w:r>
      <w:r>
        <w:rPr>
          <w:rFonts w:hint="eastAsia" w:ascii="Times New Roman" w:hAnsi="Times New Roman" w:eastAsia="仿宋_GB2312" w:cs="Times New Roman"/>
          <w:bCs/>
          <w:sz w:val="24"/>
          <w:szCs w:val="24"/>
          <w:highlight w:val="none"/>
          <w:lang w:eastAsia="zh-Hans"/>
        </w:rPr>
        <w:t>项目成果的交付时间以甲方的接收时间为准</w:t>
      </w:r>
      <w:r>
        <w:rPr>
          <w:rFonts w:ascii="Times New Roman" w:hAnsi="Times New Roman" w:eastAsia="仿宋_GB2312" w:cs="Times New Roman"/>
          <w:bCs/>
          <w:sz w:val="24"/>
          <w:szCs w:val="24"/>
          <w:highlight w:val="none"/>
          <w:lang w:eastAsia="zh-Hans"/>
        </w:rPr>
        <w:t>。</w:t>
      </w:r>
    </w:p>
    <w:p>
      <w:pPr>
        <w:pStyle w:val="20"/>
        <w:keepNext w:val="0"/>
        <w:keepLines w:val="0"/>
        <w:pageBreakBefore w:val="0"/>
        <w:widowControl w:val="0"/>
        <w:kinsoku/>
        <w:wordWrap/>
        <w:overflowPunct/>
        <w:topLinePunct w:val="0"/>
        <w:autoSpaceDE/>
        <w:autoSpaceDN/>
        <w:bidi w:val="0"/>
        <w:adjustRightInd/>
        <w:snapToGrid/>
        <w:spacing w:line="590" w:lineRule="exact"/>
        <w:ind w:left="480" w:firstLine="0" w:firstLineChars="0"/>
        <w:textAlignment w:val="auto"/>
        <w:rPr>
          <w:rFonts w:hint="default" w:ascii="Times New Roman" w:hAnsi="Times New Roman" w:eastAsia="仿宋_GB2312" w:cs="Times New Roman"/>
          <w:b w:val="0"/>
          <w:bCs/>
          <w:color w:val="auto"/>
          <w:sz w:val="24"/>
          <w:szCs w:val="24"/>
          <w:highlight w:val="none"/>
        </w:rPr>
      </w:pPr>
      <w:r>
        <w:rPr>
          <w:rFonts w:hint="eastAsia" w:eastAsia="仿宋_GB2312" w:cs="Times New Roman"/>
          <w:b w:val="0"/>
          <w:bCs/>
          <w:color w:val="auto"/>
          <w:sz w:val="24"/>
          <w:szCs w:val="24"/>
          <w:highlight w:val="none"/>
          <w:lang w:val="en-US" w:eastAsia="zh-CN"/>
        </w:rPr>
        <w:t>5.</w:t>
      </w:r>
      <w:r>
        <w:rPr>
          <w:rFonts w:hint="default" w:ascii="Times New Roman" w:hAnsi="Times New Roman" w:eastAsia="仿宋_GB2312" w:cs="Times New Roman"/>
          <w:b w:val="0"/>
          <w:bCs/>
          <w:color w:val="auto"/>
          <w:sz w:val="24"/>
          <w:szCs w:val="24"/>
          <w:highlight w:val="none"/>
          <w:lang w:val="en-US" w:eastAsia="zh-CN"/>
        </w:rPr>
        <w:t>3.</w:t>
      </w:r>
      <w:r>
        <w:rPr>
          <w:rFonts w:hint="default" w:ascii="Times New Roman" w:hAnsi="Times New Roman" w:eastAsia="仿宋_GB2312" w:cs="Times New Roman"/>
          <w:b w:val="0"/>
          <w:bCs/>
          <w:color w:val="auto"/>
          <w:sz w:val="24"/>
          <w:szCs w:val="24"/>
          <w:highlight w:val="none"/>
        </w:rPr>
        <w:t>项目成果验收</w:t>
      </w:r>
      <w:r>
        <w:rPr>
          <w:rFonts w:hint="default" w:ascii="Times New Roman" w:hAnsi="Times New Roman" w:eastAsia="仿宋_GB2312" w:cs="Times New Roman"/>
          <w:b w:val="0"/>
          <w:bCs/>
          <w:color w:val="auto"/>
          <w:sz w:val="24"/>
          <w:szCs w:val="24"/>
          <w:highlight w:val="none"/>
          <w:lang w:val="en-US" w:eastAsia="zh-CN"/>
        </w:rPr>
        <w:t>及</w:t>
      </w:r>
      <w:r>
        <w:rPr>
          <w:rFonts w:hint="default" w:ascii="Times New Roman" w:hAnsi="Times New Roman" w:eastAsia="仿宋_GB2312" w:cs="Times New Roman"/>
          <w:b w:val="0"/>
          <w:bCs/>
          <w:color w:val="auto"/>
          <w:sz w:val="24"/>
          <w:szCs w:val="24"/>
          <w:highlight w:val="none"/>
        </w:rPr>
        <w:t>支付方式</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b w:val="0"/>
          <w:bCs/>
          <w:color w:val="auto"/>
          <w:sz w:val="24"/>
          <w:szCs w:val="24"/>
          <w:highlight w:val="none"/>
        </w:rPr>
      </w:pPr>
      <w:r>
        <w:rPr>
          <w:rFonts w:hint="eastAsia" w:eastAsia="仿宋_GB2312"/>
          <w:bCs/>
          <w:sz w:val="24"/>
          <w:szCs w:val="24"/>
          <w:highlight w:val="none"/>
        </w:rPr>
        <w:t xml:space="preserve">本合同项下总服务费用为【 】元，其中各项费用构成为：【 </w:t>
      </w:r>
      <w:r>
        <w:rPr>
          <w:rFonts w:eastAsia="仿宋_GB2312"/>
          <w:bCs/>
          <w:sz w:val="24"/>
          <w:szCs w:val="24"/>
          <w:highlight w:val="none"/>
        </w:rPr>
        <w:t xml:space="preserve">  </w:t>
      </w:r>
      <w:r>
        <w:rPr>
          <w:rFonts w:hint="eastAsia" w:eastAsia="仿宋_GB2312"/>
          <w:bCs/>
          <w:sz w:val="24"/>
          <w:szCs w:val="24"/>
          <w:highlight w:val="none"/>
        </w:rPr>
        <w:t>】。以上费用价格为含税包干价格，包含乙方为完成本合同项下服务所须咨询费用、服务费用、人工费、打印费、制作费、税费等。</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lang w:eastAsia="zh-CN"/>
        </w:rPr>
      </w:pPr>
      <w:r>
        <w:rPr>
          <w:rFonts w:hint="eastAsia"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eastAsia="zh-CN"/>
        </w:rPr>
        <w:t>.1合同签订生效后甲方在收到乙方开具的与服务费等额且合法有效的增值税专用发票并核对无误后十个工作日内支付</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eastAsia="zh-CN"/>
        </w:rPr>
        <w:t>0%咨询服务费，计人民币（大写）        元整（￥      元）。</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eastAsia" w:eastAsia="仿宋_GB2312" w:cs="Times New Roman"/>
          <w:color w:val="auto"/>
          <w:sz w:val="24"/>
          <w:szCs w:val="24"/>
          <w:highlight w:val="none"/>
          <w:lang w:eastAsia="zh-CN"/>
        </w:rPr>
      </w:pPr>
      <w:r>
        <w:rPr>
          <w:rFonts w:hint="eastAsia"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eastAsia="zh-CN"/>
        </w:rPr>
        <w:t>.2甲方应于收到乙方提交经甲方内部验收确认的终稿电子版文件</w:t>
      </w:r>
      <w:r>
        <w:rPr>
          <w:rFonts w:hint="eastAsia" w:eastAsia="仿宋_GB2312" w:cs="Times New Roman"/>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上述3.1项目内容3.1.1模块一、3.1.2模块二的青白江园区（580亩）《青白江园区运营现状分析》《青白江园区上位规划要求解读》《同类型标杆园区研究》《园区改革转型优化方案》；附近地块（约80亩）</w:t>
      </w:r>
      <w:r>
        <w:rPr>
          <w:rFonts w:hint="eastAsia" w:ascii="仿宋_GB2312" w:hAnsi="仿宋_GB2312" w:eastAsia="仿宋_GB2312" w:cs="仿宋_GB2312"/>
          <w:b w:val="0"/>
          <w:bCs w:val="0"/>
          <w:sz w:val="24"/>
          <w:szCs w:val="24"/>
          <w:highlight w:val="none"/>
        </w:rPr>
        <w:t>《调研报告》《标杆研究》《</w:t>
      </w:r>
      <w:r>
        <w:rPr>
          <w:rFonts w:hint="eastAsia" w:ascii="仿宋_GB2312" w:hAnsi="仿宋_GB2312" w:eastAsia="仿宋_GB2312" w:cs="仿宋_GB2312"/>
          <w:b w:val="0"/>
          <w:bCs w:val="0"/>
          <w:sz w:val="24"/>
          <w:szCs w:val="24"/>
          <w:highlight w:val="none"/>
          <w:lang w:val="en-US" w:eastAsia="zh-CN"/>
        </w:rPr>
        <w:t>投资建议</w:t>
      </w:r>
      <w:r>
        <w:rPr>
          <w:rFonts w:hint="eastAsia" w:ascii="仿宋_GB2312" w:hAnsi="仿宋_GB2312" w:eastAsia="仿宋_GB2312" w:cs="仿宋_GB2312"/>
          <w:b w:val="0"/>
          <w:bCs w:val="0"/>
          <w:sz w:val="24"/>
          <w:szCs w:val="24"/>
          <w:highlight w:val="none"/>
        </w:rPr>
        <w:t>》</w:t>
      </w:r>
      <w:r>
        <w:rPr>
          <w:rFonts w:hint="eastAsia"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t>后十五个工作日内支付</w:t>
      </w:r>
      <w:r>
        <w:rPr>
          <w:rFonts w:hint="eastAsia" w:eastAsia="仿宋_GB2312" w:cs="Times New Roman"/>
          <w:color w:val="auto"/>
          <w:sz w:val="24"/>
          <w:szCs w:val="24"/>
          <w:highlight w:val="none"/>
          <w:lang w:val="en-US" w:eastAsia="zh-CN"/>
        </w:rPr>
        <w:t>60%</w:t>
      </w:r>
      <w:r>
        <w:rPr>
          <w:rFonts w:hint="default" w:ascii="Times New Roman" w:hAnsi="Times New Roman" w:eastAsia="仿宋_GB2312" w:cs="Times New Roman"/>
          <w:color w:val="auto"/>
          <w:sz w:val="24"/>
          <w:szCs w:val="24"/>
          <w:highlight w:val="none"/>
          <w:lang w:eastAsia="zh-CN"/>
        </w:rPr>
        <w:t>咨询服务费，计人民币（大写）元整（￥      元）</w:t>
      </w:r>
      <w:r>
        <w:rPr>
          <w:rFonts w:hint="eastAsia" w:eastAsia="仿宋_GB2312" w:cs="Times New Roman"/>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sz w:val="24"/>
          <w:szCs w:val="24"/>
          <w:highlight w:val="none"/>
        </w:rPr>
      </w:pPr>
      <w:r>
        <w:rPr>
          <w:rFonts w:eastAsia="仿宋_GB2312"/>
          <w:sz w:val="24"/>
          <w:szCs w:val="24"/>
          <w:highlight w:val="none"/>
        </w:rPr>
        <w:t>5.3.3尽管有上述付款时间的规定，乙方应在本合同项下所有款项支付前向甲方提交支付申请、甲方要求的相关资料和合法合规有效的增值税专用发票。甲方只有在收到所有合格的支付凭证后，才向乙方支付，</w:t>
      </w:r>
      <w:r>
        <w:rPr>
          <w:rFonts w:hint="eastAsia" w:eastAsia="仿宋_GB2312"/>
          <w:sz w:val="24"/>
          <w:szCs w:val="24"/>
          <w:highlight w:val="none"/>
          <w:lang w:eastAsia="zh-Hans"/>
        </w:rPr>
        <w:t>乙方延迟提供支付凭证或提供的支付凭证不符合甲方要求的</w:t>
      </w:r>
      <w:r>
        <w:rPr>
          <w:rFonts w:eastAsia="仿宋_GB2312"/>
          <w:sz w:val="24"/>
          <w:szCs w:val="24"/>
          <w:highlight w:val="none"/>
          <w:lang w:eastAsia="zh-Hans"/>
        </w:rPr>
        <w:t>，</w:t>
      </w:r>
      <w:r>
        <w:rPr>
          <w:rFonts w:hint="eastAsia" w:eastAsia="仿宋_GB2312"/>
          <w:sz w:val="24"/>
          <w:szCs w:val="24"/>
          <w:highlight w:val="none"/>
          <w:lang w:eastAsia="zh-Hans"/>
        </w:rPr>
        <w:t>甲方有权暂停付款且不承担任何责任</w:t>
      </w:r>
      <w:r>
        <w:rPr>
          <w:rFonts w:eastAsia="仿宋_GB2312"/>
          <w:sz w:val="24"/>
          <w:szCs w:val="24"/>
          <w:highlight w:val="none"/>
        </w:rPr>
        <w:t>。</w:t>
      </w:r>
    </w:p>
    <w:p>
      <w:pPr>
        <w:pStyle w:val="2"/>
        <w:keepNext w:val="0"/>
        <w:keepLines w:val="0"/>
        <w:pageBreakBefore w:val="0"/>
        <w:kinsoku/>
        <w:wordWrap/>
        <w:overflowPunct/>
        <w:topLinePunct w:val="0"/>
        <w:autoSpaceDE/>
        <w:autoSpaceDN/>
        <w:bidi w:val="0"/>
        <w:adjustRightInd/>
        <w:snapToGrid/>
        <w:spacing w:line="590" w:lineRule="exact"/>
        <w:rPr>
          <w:rFonts w:eastAsia="仿宋_GB2312"/>
          <w:sz w:val="24"/>
          <w:szCs w:val="24"/>
          <w:highlight w:val="none"/>
          <w:lang w:eastAsia="zh-Hans"/>
        </w:rPr>
      </w:pPr>
      <w:r>
        <w:rPr>
          <w:rFonts w:ascii="Times New Roman" w:hAnsi="Times New Roman" w:eastAsia="仿宋_GB2312" w:cs="Times New Roman"/>
          <w:sz w:val="24"/>
          <w:szCs w:val="24"/>
          <w:highlight w:val="none"/>
        </w:rPr>
        <w:t xml:space="preserve">    5.3</w:t>
      </w:r>
      <w:r>
        <w:rPr>
          <w:rFonts w:hint="eastAsia" w:ascii="Times New Roman" w:hAnsi="Times New Roman" w:eastAsia="仿宋_GB2312" w:cs="Times New Roman"/>
          <w:sz w:val="24"/>
          <w:szCs w:val="24"/>
          <w:highlight w:val="none"/>
          <w:lang w:eastAsia="zh-Hans"/>
        </w:rPr>
        <w:t>.</w:t>
      </w:r>
      <w:r>
        <w:rPr>
          <w:rFonts w:ascii="Times New Roman" w:hAnsi="Times New Roman" w:eastAsia="仿宋_GB2312" w:cs="Times New Roman"/>
          <w:sz w:val="24"/>
          <w:szCs w:val="24"/>
          <w:highlight w:val="none"/>
          <w:lang w:eastAsia="zh-Hans"/>
        </w:rPr>
        <w:t xml:space="preserve">4 </w:t>
      </w:r>
      <w:r>
        <w:rPr>
          <w:rFonts w:hint="eastAsia" w:ascii="Times New Roman" w:hAnsi="Times New Roman" w:eastAsia="仿宋_GB2312" w:cs="Times New Roman"/>
          <w:sz w:val="24"/>
          <w:szCs w:val="24"/>
          <w:highlight w:val="none"/>
          <w:lang w:eastAsia="zh-Hans"/>
        </w:rPr>
        <w:t>乙方未在约定时限内提供项目成果或提交的项目成果未经甲方验收通过的</w:t>
      </w:r>
      <w:r>
        <w:rPr>
          <w:rFonts w:ascii="Times New Roman" w:hAnsi="Times New Roman" w:eastAsia="仿宋_GB2312" w:cs="Times New Roman"/>
          <w:sz w:val="24"/>
          <w:szCs w:val="24"/>
          <w:highlight w:val="none"/>
          <w:lang w:eastAsia="zh-Hans"/>
        </w:rPr>
        <w:t>，</w:t>
      </w:r>
      <w:r>
        <w:rPr>
          <w:rFonts w:hint="eastAsia" w:ascii="Times New Roman" w:hAnsi="Times New Roman" w:eastAsia="仿宋_GB2312" w:cs="Times New Roman"/>
          <w:sz w:val="24"/>
          <w:szCs w:val="24"/>
          <w:highlight w:val="none"/>
          <w:lang w:eastAsia="zh-Hans"/>
        </w:rPr>
        <w:t>每逾期一日</w:t>
      </w:r>
      <w:r>
        <w:rPr>
          <w:rFonts w:ascii="Times New Roman" w:hAnsi="Times New Roman" w:eastAsia="仿宋_GB2312" w:cs="Times New Roman"/>
          <w:sz w:val="24"/>
          <w:szCs w:val="24"/>
          <w:highlight w:val="none"/>
          <w:lang w:eastAsia="zh-Hans"/>
        </w:rPr>
        <w:t>，</w:t>
      </w:r>
      <w:r>
        <w:rPr>
          <w:rFonts w:hint="eastAsia" w:ascii="Times New Roman" w:hAnsi="Times New Roman" w:eastAsia="仿宋_GB2312" w:cs="Times New Roman"/>
          <w:sz w:val="24"/>
          <w:szCs w:val="24"/>
          <w:highlight w:val="none"/>
          <w:lang w:eastAsia="zh-Hans"/>
        </w:rPr>
        <w:t>乙方应当向甲方支付本合同价款总额日万分之五的违约金</w:t>
      </w:r>
      <w:r>
        <w:rPr>
          <w:rFonts w:ascii="Times New Roman" w:hAnsi="Times New Roman" w:eastAsia="仿宋_GB2312" w:cs="Times New Roman"/>
          <w:sz w:val="24"/>
          <w:szCs w:val="24"/>
          <w:highlight w:val="none"/>
          <w:lang w:eastAsia="zh-Hans"/>
        </w:rPr>
        <w:t>，</w:t>
      </w:r>
      <w:r>
        <w:rPr>
          <w:rFonts w:hint="eastAsia" w:ascii="Times New Roman" w:hAnsi="Times New Roman" w:eastAsia="仿宋_GB2312" w:cs="Times New Roman"/>
          <w:sz w:val="24"/>
          <w:szCs w:val="24"/>
          <w:highlight w:val="none"/>
          <w:lang w:eastAsia="zh-Hans"/>
        </w:rPr>
        <w:t>同时甲方有权暂停履行本合同项下全部义务</w:t>
      </w:r>
      <w:r>
        <w:rPr>
          <w:rFonts w:ascii="Times New Roman" w:hAnsi="Times New Roman" w:eastAsia="仿宋_GB2312" w:cs="Times New Roman"/>
          <w:sz w:val="24"/>
          <w:szCs w:val="24"/>
          <w:highlight w:val="none"/>
          <w:lang w:eastAsia="zh-Hans"/>
        </w:rPr>
        <w:t>；</w:t>
      </w:r>
      <w:r>
        <w:rPr>
          <w:rFonts w:hint="eastAsia" w:ascii="Times New Roman" w:hAnsi="Times New Roman" w:eastAsia="仿宋_GB2312" w:cs="Times New Roman"/>
          <w:sz w:val="24"/>
          <w:szCs w:val="24"/>
          <w:highlight w:val="none"/>
          <w:lang w:eastAsia="zh-Hans"/>
        </w:rPr>
        <w:t>逾期</w:t>
      </w:r>
      <w:r>
        <w:rPr>
          <w:rFonts w:ascii="Times New Roman" w:hAnsi="Times New Roman" w:eastAsia="仿宋_GB2312" w:cs="Times New Roman"/>
          <w:sz w:val="24"/>
          <w:szCs w:val="24"/>
          <w:highlight w:val="none"/>
          <w:lang w:eastAsia="zh-Hans"/>
        </w:rPr>
        <w:t>【】</w:t>
      </w:r>
      <w:r>
        <w:rPr>
          <w:rFonts w:hint="eastAsia" w:ascii="Times New Roman" w:hAnsi="Times New Roman" w:eastAsia="仿宋_GB2312" w:cs="Times New Roman"/>
          <w:sz w:val="24"/>
          <w:szCs w:val="24"/>
          <w:highlight w:val="none"/>
          <w:lang w:eastAsia="zh-Hans"/>
        </w:rPr>
        <w:t>日以上的</w:t>
      </w:r>
      <w:r>
        <w:rPr>
          <w:rFonts w:ascii="Times New Roman" w:hAnsi="Times New Roman" w:eastAsia="仿宋_GB2312" w:cs="Times New Roman"/>
          <w:sz w:val="24"/>
          <w:szCs w:val="24"/>
          <w:highlight w:val="none"/>
          <w:lang w:eastAsia="zh-Hans"/>
        </w:rPr>
        <w:t>，</w:t>
      </w:r>
      <w:r>
        <w:rPr>
          <w:rFonts w:hint="eastAsia" w:ascii="Times New Roman" w:hAnsi="Times New Roman" w:eastAsia="仿宋_GB2312" w:cs="Times New Roman"/>
          <w:sz w:val="24"/>
          <w:szCs w:val="24"/>
          <w:highlight w:val="none"/>
          <w:lang w:eastAsia="zh-Hans"/>
        </w:rPr>
        <w:t>甲方有权直接单方解除合同</w:t>
      </w:r>
      <w:r>
        <w:rPr>
          <w:rFonts w:ascii="Times New Roman" w:hAnsi="Times New Roman" w:eastAsia="仿宋_GB2312" w:cs="Times New Roman"/>
          <w:sz w:val="24"/>
          <w:szCs w:val="24"/>
          <w:highlight w:val="none"/>
          <w:lang w:eastAsia="zh-Hans"/>
        </w:rPr>
        <w:t>，</w:t>
      </w:r>
      <w:r>
        <w:rPr>
          <w:rFonts w:hint="eastAsia" w:ascii="Times New Roman" w:hAnsi="Times New Roman" w:eastAsia="仿宋_GB2312" w:cs="Times New Roman"/>
          <w:sz w:val="24"/>
          <w:szCs w:val="24"/>
          <w:highlight w:val="none"/>
          <w:lang w:eastAsia="zh-Hans"/>
        </w:rPr>
        <w:t>乙方应当返还甲方已经支付的全部费用并向甲方支付本合同价款总额</w:t>
      </w:r>
      <w:r>
        <w:rPr>
          <w:rFonts w:ascii="Times New Roman" w:hAnsi="Times New Roman" w:eastAsia="仿宋_GB2312" w:cs="Times New Roman"/>
          <w:sz w:val="24"/>
          <w:szCs w:val="24"/>
          <w:highlight w:val="none"/>
          <w:lang w:eastAsia="zh-Hans"/>
        </w:rPr>
        <w:t>10%</w:t>
      </w:r>
      <w:r>
        <w:rPr>
          <w:rFonts w:hint="eastAsia" w:ascii="Times New Roman" w:hAnsi="Times New Roman" w:eastAsia="仿宋_GB2312" w:cs="Times New Roman"/>
          <w:sz w:val="24"/>
          <w:szCs w:val="24"/>
          <w:highlight w:val="none"/>
          <w:lang w:eastAsia="zh-Hans"/>
        </w:rPr>
        <w:t>的违约金</w:t>
      </w:r>
      <w:r>
        <w:rPr>
          <w:rFonts w:ascii="Times New Roman" w:hAnsi="Times New Roman" w:eastAsia="仿宋_GB2312" w:cs="Times New Roman"/>
          <w:sz w:val="24"/>
          <w:szCs w:val="24"/>
          <w:highlight w:val="none"/>
          <w:lang w:eastAsia="zh-Hans"/>
        </w:rPr>
        <w:t>，</w:t>
      </w:r>
      <w:r>
        <w:rPr>
          <w:rFonts w:hint="eastAsia" w:ascii="Times New Roman" w:hAnsi="Times New Roman" w:eastAsia="仿宋_GB2312" w:cs="Times New Roman"/>
          <w:sz w:val="24"/>
          <w:szCs w:val="24"/>
          <w:highlight w:val="none"/>
          <w:lang w:eastAsia="zh-Hans"/>
        </w:rPr>
        <w:t>违约金不足以弥补甲方损失的</w:t>
      </w:r>
      <w:r>
        <w:rPr>
          <w:rFonts w:ascii="Times New Roman" w:hAnsi="Times New Roman" w:eastAsia="仿宋_GB2312" w:cs="Times New Roman"/>
          <w:sz w:val="24"/>
          <w:szCs w:val="24"/>
          <w:highlight w:val="none"/>
          <w:lang w:eastAsia="zh-Hans"/>
        </w:rPr>
        <w:t>，</w:t>
      </w:r>
      <w:r>
        <w:rPr>
          <w:rFonts w:hint="eastAsia" w:ascii="Times New Roman" w:hAnsi="Times New Roman" w:eastAsia="仿宋_GB2312" w:cs="Times New Roman"/>
          <w:sz w:val="24"/>
          <w:szCs w:val="24"/>
          <w:highlight w:val="none"/>
          <w:lang w:eastAsia="zh-Hans"/>
        </w:rPr>
        <w:t>乙方应当继续赔偿</w:t>
      </w:r>
      <w:r>
        <w:rPr>
          <w:rFonts w:ascii="Times New Roman" w:hAnsi="Times New Roman" w:eastAsia="仿宋_GB2312" w:cs="Times New Roman"/>
          <w:sz w:val="24"/>
          <w:szCs w:val="24"/>
          <w:highlight w:val="none"/>
          <w:lang w:eastAsia="zh-Hans"/>
        </w:rPr>
        <w:t>。</w:t>
      </w:r>
    </w:p>
    <w:p>
      <w:pPr>
        <w:keepNext w:val="0"/>
        <w:keepLines w:val="0"/>
        <w:pageBreakBefore w:val="0"/>
        <w:tabs>
          <w:tab w:val="left" w:pos="426"/>
        </w:tabs>
        <w:kinsoku/>
        <w:wordWrap/>
        <w:overflowPunct/>
        <w:topLinePunct w:val="0"/>
        <w:autoSpaceDE/>
        <w:autoSpaceDN/>
        <w:bidi w:val="0"/>
        <w:adjustRightInd/>
        <w:snapToGrid/>
        <w:spacing w:line="590" w:lineRule="exact"/>
        <w:ind w:firstLine="480" w:firstLineChars="200"/>
        <w:rPr>
          <w:rFonts w:eastAsia="仿宋_GB2312"/>
          <w:sz w:val="24"/>
          <w:szCs w:val="24"/>
          <w:highlight w:val="none"/>
        </w:rPr>
      </w:pPr>
      <w:r>
        <w:rPr>
          <w:rFonts w:eastAsia="仿宋_GB2312"/>
          <w:sz w:val="24"/>
          <w:szCs w:val="24"/>
          <w:highlight w:val="none"/>
        </w:rPr>
        <w:t>5.3.5 以上任何一种方式指定对象若发生变化或变更时，变化的一方应及时书面通知另一方，并确保被通知方收悉。因通知延迟造成相关文件未及时送达，被通知方不承担责任。</w:t>
      </w:r>
    </w:p>
    <w:p>
      <w:pPr>
        <w:pStyle w:val="2"/>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sz w:val="24"/>
          <w:szCs w:val="24"/>
          <w:highlight w:val="none"/>
          <w:lang w:eastAsia="zh-Hans"/>
        </w:rPr>
      </w:pPr>
      <w:r>
        <w:rPr>
          <w:rFonts w:ascii="Times New Roman" w:hAnsi="Times New Roman" w:eastAsia="仿宋_GB2312" w:cs="Times New Roman"/>
          <w:sz w:val="24"/>
          <w:szCs w:val="24"/>
          <w:highlight w:val="none"/>
        </w:rPr>
        <w:t xml:space="preserve"> 5</w:t>
      </w:r>
      <w:r>
        <w:rPr>
          <w:rFonts w:hint="eastAsia" w:ascii="Times New Roman" w:hAnsi="Times New Roman" w:eastAsia="仿宋_GB2312" w:cs="Times New Roman"/>
          <w:sz w:val="24"/>
          <w:szCs w:val="24"/>
          <w:highlight w:val="none"/>
          <w:lang w:eastAsia="zh-Hans"/>
        </w:rPr>
        <w:t>.</w:t>
      </w:r>
      <w:r>
        <w:rPr>
          <w:rFonts w:ascii="Times New Roman" w:hAnsi="Times New Roman" w:eastAsia="仿宋_GB2312" w:cs="Times New Roman"/>
          <w:sz w:val="24"/>
          <w:szCs w:val="24"/>
          <w:highlight w:val="none"/>
          <w:lang w:eastAsia="zh-Hans"/>
        </w:rPr>
        <w:t>4</w:t>
      </w:r>
      <w:r>
        <w:rPr>
          <w:rFonts w:hint="eastAsia" w:ascii="Times New Roman" w:hAnsi="Times New Roman" w:eastAsia="仿宋_GB2312" w:cs="Times New Roman"/>
          <w:sz w:val="24"/>
          <w:szCs w:val="24"/>
          <w:highlight w:val="none"/>
          <w:lang w:eastAsia="zh-Hans"/>
        </w:rPr>
        <w:t>项目成果以甲方验收结果为准</w:t>
      </w:r>
      <w:r>
        <w:rPr>
          <w:rFonts w:ascii="Times New Roman" w:hAnsi="Times New Roman" w:eastAsia="仿宋_GB2312" w:cs="Times New Roman"/>
          <w:sz w:val="24"/>
          <w:szCs w:val="24"/>
          <w:highlight w:val="none"/>
          <w:lang w:eastAsia="zh-Hans"/>
        </w:rPr>
        <w:t>，</w:t>
      </w:r>
      <w:r>
        <w:rPr>
          <w:rFonts w:hint="eastAsia" w:ascii="Times New Roman" w:hAnsi="Times New Roman" w:eastAsia="仿宋_GB2312" w:cs="Times New Roman"/>
          <w:sz w:val="24"/>
          <w:szCs w:val="24"/>
          <w:highlight w:val="none"/>
          <w:lang w:eastAsia="zh-Hans"/>
        </w:rPr>
        <w:t>乙方不得提出任何异议</w:t>
      </w:r>
      <w:r>
        <w:rPr>
          <w:rFonts w:ascii="Times New Roman" w:hAnsi="Times New Roman" w:eastAsia="仿宋_GB2312" w:cs="Times New Roman"/>
          <w:sz w:val="24"/>
          <w:szCs w:val="24"/>
          <w:highlight w:val="none"/>
          <w:lang w:eastAsia="zh-Hans"/>
        </w:rPr>
        <w:t>。</w:t>
      </w:r>
      <w:r>
        <w:rPr>
          <w:rFonts w:hint="eastAsia" w:ascii="Times New Roman" w:hAnsi="Times New Roman" w:eastAsia="仿宋_GB2312" w:cs="Times New Roman"/>
          <w:sz w:val="24"/>
          <w:szCs w:val="24"/>
          <w:highlight w:val="none"/>
          <w:lang w:eastAsia="zh-Hans"/>
        </w:rPr>
        <w:t>如甲方针对乙方服务成果有修改意见的，乙方应按甲方要求在相应时限内进行调整，且不得针对调整内容加收任何费用。</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六、</w:t>
      </w:r>
      <w:r>
        <w:rPr>
          <w:rFonts w:hint="default" w:ascii="Times New Roman" w:hAnsi="Times New Roman" w:eastAsia="仿宋_GB2312" w:cs="Times New Roman"/>
          <w:color w:val="auto"/>
          <w:sz w:val="24"/>
          <w:szCs w:val="24"/>
          <w:highlight w:val="none"/>
        </w:rPr>
        <w:t>知识产权</w:t>
      </w:r>
    </w:p>
    <w:p>
      <w:pPr>
        <w:keepNext w:val="0"/>
        <w:keepLines w:val="0"/>
        <w:pageBreakBefore w:val="0"/>
        <w:widowControl/>
        <w:kinsoku/>
        <w:wordWrap/>
        <w:overflowPunct/>
        <w:topLinePunct w:val="0"/>
        <w:autoSpaceDE/>
        <w:autoSpaceDN/>
        <w:bidi w:val="0"/>
        <w:adjustRightInd/>
        <w:snapToGrid/>
        <w:spacing w:line="590" w:lineRule="exact"/>
        <w:ind w:firstLine="480" w:firstLineChars="200"/>
        <w:rPr>
          <w:rFonts w:eastAsia="仿宋_GB2312"/>
          <w:sz w:val="24"/>
          <w:szCs w:val="24"/>
          <w:highlight w:val="none"/>
        </w:rPr>
      </w:pPr>
      <w:r>
        <w:rPr>
          <w:rFonts w:eastAsia="仿宋_GB2312"/>
          <w:sz w:val="24"/>
          <w:szCs w:val="24"/>
          <w:highlight w:val="none"/>
        </w:rPr>
        <w:t>6.1乙方向甲方提交的方案、文件、资料图纸、数据、报告等技术成果知识产权归甲方所有，未经甲方书面同意，乙方不得使用或许可他人使用。</w:t>
      </w:r>
      <w:r>
        <w:rPr>
          <w:rFonts w:hint="eastAsia" w:eastAsia="仿宋_GB2312"/>
          <w:sz w:val="24"/>
          <w:szCs w:val="24"/>
          <w:highlight w:val="none"/>
        </w:rPr>
        <w:t>该等知识产权及相关权益的对价已包含在本合同约定总价中，甲方无须就此额外支付任何费用。</w:t>
      </w:r>
    </w:p>
    <w:p>
      <w:pPr>
        <w:keepNext w:val="0"/>
        <w:keepLines w:val="0"/>
        <w:pageBreakBefore w:val="0"/>
        <w:widowControl/>
        <w:kinsoku/>
        <w:wordWrap/>
        <w:overflowPunct/>
        <w:topLinePunct w:val="0"/>
        <w:autoSpaceDE/>
        <w:autoSpaceDN/>
        <w:bidi w:val="0"/>
        <w:adjustRightInd/>
        <w:snapToGrid/>
        <w:spacing w:line="590" w:lineRule="exact"/>
        <w:ind w:firstLine="480" w:firstLineChars="200"/>
        <w:rPr>
          <w:rFonts w:eastAsia="仿宋_GB2312"/>
          <w:color w:val="000000"/>
          <w:sz w:val="24"/>
          <w:szCs w:val="24"/>
          <w:highlight w:val="none"/>
        </w:rPr>
      </w:pPr>
      <w:r>
        <w:rPr>
          <w:rFonts w:eastAsia="仿宋_GB2312"/>
          <w:sz w:val="24"/>
          <w:szCs w:val="24"/>
          <w:highlight w:val="none"/>
        </w:rPr>
        <w:t>6</w:t>
      </w:r>
      <w:r>
        <w:rPr>
          <w:rFonts w:hint="eastAsia" w:eastAsia="仿宋_GB2312"/>
          <w:sz w:val="24"/>
          <w:szCs w:val="24"/>
          <w:highlight w:val="none"/>
        </w:rPr>
        <w:t>.2乙方向甲方提交的方案、文件、资料图纸、数据、报告等技术成果不得侵犯他人知识产权和其他权利，由此给甲方或第三方造成损失的，由乙方承担赔偿责任。</w:t>
      </w:r>
    </w:p>
    <w:p>
      <w:pPr>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color w:val="000000"/>
          <w:sz w:val="24"/>
          <w:szCs w:val="24"/>
          <w:highlight w:val="none"/>
        </w:rPr>
      </w:pPr>
      <w:r>
        <w:rPr>
          <w:rFonts w:eastAsia="仿宋_GB2312"/>
          <w:color w:val="000000"/>
          <w:sz w:val="24"/>
          <w:szCs w:val="24"/>
          <w:highlight w:val="none"/>
        </w:rPr>
        <w:t>七、无</w:t>
      </w:r>
      <w:r>
        <w:rPr>
          <w:rFonts w:hint="eastAsia" w:eastAsia="仿宋_GB2312"/>
          <w:color w:val="000000"/>
          <w:sz w:val="24"/>
          <w:szCs w:val="24"/>
          <w:highlight w:val="none"/>
          <w:lang w:val="en-US" w:eastAsia="zh-CN"/>
        </w:rPr>
        <w:t>权属</w:t>
      </w:r>
      <w:r>
        <w:rPr>
          <w:rFonts w:eastAsia="仿宋_GB2312"/>
          <w:color w:val="000000"/>
          <w:sz w:val="24"/>
          <w:szCs w:val="24"/>
          <w:highlight w:val="none"/>
        </w:rPr>
        <w:t>瑕疵条款</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eastAsia="仿宋_GB2312"/>
          <w:color w:val="000000"/>
          <w:sz w:val="24"/>
          <w:szCs w:val="24"/>
          <w:highlight w:val="none"/>
        </w:rPr>
      </w:pPr>
      <w:r>
        <w:rPr>
          <w:rFonts w:eastAsia="仿宋_GB2312"/>
          <w:color w:val="000000"/>
          <w:sz w:val="24"/>
          <w:szCs w:val="24"/>
          <w:highlight w:val="none"/>
        </w:rPr>
        <w:t>乙方保证所提供的服务的所有权完全属于乙方且无</w:t>
      </w:r>
      <w:r>
        <w:rPr>
          <w:rFonts w:hint="eastAsia" w:eastAsia="仿宋_GB2312"/>
          <w:color w:val="000000"/>
          <w:sz w:val="24"/>
          <w:szCs w:val="24"/>
          <w:highlight w:val="none"/>
          <w:lang w:val="en-US" w:eastAsia="zh-CN"/>
        </w:rPr>
        <w:t>任何</w:t>
      </w:r>
      <w:r>
        <w:rPr>
          <w:rFonts w:eastAsia="仿宋_GB2312"/>
          <w:color w:val="000000"/>
          <w:sz w:val="24"/>
          <w:szCs w:val="24"/>
          <w:highlight w:val="none"/>
        </w:rPr>
        <w:t>权</w:t>
      </w:r>
      <w:r>
        <w:rPr>
          <w:rFonts w:hint="eastAsia" w:eastAsia="仿宋_GB2312"/>
          <w:color w:val="000000"/>
          <w:sz w:val="24"/>
          <w:szCs w:val="24"/>
          <w:highlight w:val="none"/>
          <w:lang w:val="en-US" w:eastAsia="zh-CN"/>
        </w:rPr>
        <w:t>属</w:t>
      </w:r>
      <w:r>
        <w:rPr>
          <w:rFonts w:eastAsia="仿宋_GB2312"/>
          <w:color w:val="000000"/>
          <w:sz w:val="24"/>
          <w:szCs w:val="24"/>
          <w:highlight w:val="none"/>
        </w:rPr>
        <w:t>瑕疵。如有</w:t>
      </w:r>
      <w:r>
        <w:rPr>
          <w:rFonts w:hint="eastAsia" w:eastAsia="仿宋_GB2312"/>
          <w:color w:val="000000"/>
          <w:sz w:val="24"/>
          <w:szCs w:val="24"/>
          <w:highlight w:val="none"/>
          <w:lang w:val="en-US" w:eastAsia="zh-CN"/>
        </w:rPr>
        <w:t>权属</w:t>
      </w:r>
      <w:r>
        <w:rPr>
          <w:rFonts w:eastAsia="仿宋_GB2312"/>
          <w:color w:val="000000"/>
          <w:sz w:val="24"/>
          <w:szCs w:val="24"/>
          <w:highlight w:val="none"/>
        </w:rPr>
        <w:t>瑕疵的，视为乙方违约。乙方应负担由此</w:t>
      </w:r>
      <w:r>
        <w:rPr>
          <w:rFonts w:hint="eastAsia" w:eastAsia="仿宋_GB2312"/>
          <w:color w:val="000000"/>
          <w:sz w:val="24"/>
          <w:szCs w:val="24"/>
          <w:highlight w:val="none"/>
          <w:lang w:eastAsia="zh-Hans"/>
        </w:rPr>
        <w:t>造成的甲方</w:t>
      </w:r>
      <w:r>
        <w:rPr>
          <w:rFonts w:eastAsia="仿宋_GB2312"/>
          <w:color w:val="000000"/>
          <w:sz w:val="24"/>
          <w:szCs w:val="24"/>
          <w:highlight w:val="none"/>
        </w:rPr>
        <w:t>的一切损失</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八</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甲方的权利和义务</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8.</w:t>
      </w:r>
      <w:r>
        <w:rPr>
          <w:rFonts w:hint="default" w:ascii="Times New Roman" w:hAnsi="Times New Roman" w:eastAsia="仿宋_GB2312" w:cs="Times New Roman"/>
          <w:color w:val="auto"/>
          <w:sz w:val="24"/>
          <w:szCs w:val="24"/>
          <w:highlight w:val="none"/>
        </w:rPr>
        <w:t>1</w:t>
      </w:r>
      <w:r>
        <w:rPr>
          <w:rFonts w:hint="eastAsia"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8.2 </w:t>
      </w:r>
      <w:r>
        <w:rPr>
          <w:rFonts w:hint="default" w:ascii="Times New Roman" w:hAnsi="Times New Roman" w:eastAsia="仿宋_GB2312" w:cs="Times New Roman"/>
          <w:color w:val="auto"/>
          <w:sz w:val="24"/>
          <w:szCs w:val="24"/>
          <w:highlight w:val="none"/>
        </w:rPr>
        <w:t>未经甲方允许，乙方不得擅自更换服务团队的任何成员（含项目负责人和商务联系人），</w:t>
      </w:r>
      <w:r>
        <w:rPr>
          <w:rFonts w:hint="default" w:ascii="Times New Roman" w:hAnsi="Times New Roman" w:eastAsia="仿宋_GB2312" w:cs="Times New Roman"/>
          <w:color w:val="auto"/>
          <w:sz w:val="24"/>
          <w:szCs w:val="24"/>
          <w:highlight w:val="none"/>
          <w:lang w:eastAsia="zh-CN"/>
        </w:rPr>
        <w:t>如需</w:t>
      </w:r>
      <w:r>
        <w:rPr>
          <w:rFonts w:hint="default" w:ascii="Times New Roman" w:hAnsi="Times New Roman" w:eastAsia="仿宋_GB2312" w:cs="Times New Roman"/>
          <w:color w:val="auto"/>
          <w:sz w:val="24"/>
          <w:szCs w:val="24"/>
          <w:highlight w:val="none"/>
        </w:rPr>
        <w:t>更换，需乙方书面向甲方提请更换申请并经甲方同意，否则视为乙方违约，甲方有权要求乙方支付本合同约定总金额【】%/次的违约金，前述违约金可直接从乙方的咨询服务费中进行抵扣。</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8.3 </w:t>
      </w:r>
      <w:r>
        <w:rPr>
          <w:rFonts w:hint="default" w:ascii="Times New Roman" w:hAnsi="Times New Roman" w:eastAsia="仿宋_GB2312" w:cs="Times New Roman"/>
          <w:color w:val="auto"/>
          <w:sz w:val="24"/>
          <w:szCs w:val="24"/>
          <w:highlight w:val="none"/>
        </w:rPr>
        <w:t>负责检查监督乙方管理工作的实施及制度的执行情况。</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8.4 </w:t>
      </w:r>
      <w:r>
        <w:rPr>
          <w:rFonts w:hint="default" w:ascii="Times New Roman" w:hAnsi="Times New Roman" w:eastAsia="仿宋_GB2312" w:cs="Times New Roman"/>
          <w:color w:val="auto"/>
          <w:sz w:val="24"/>
          <w:szCs w:val="24"/>
          <w:highlight w:val="none"/>
        </w:rPr>
        <w:t>根据本合同规定，按时向乙方支付应付服务费用。</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8.5 </w:t>
      </w:r>
      <w:r>
        <w:rPr>
          <w:rFonts w:hint="default" w:ascii="Times New Roman" w:hAnsi="Times New Roman" w:eastAsia="仿宋_GB2312" w:cs="Times New Roman"/>
          <w:color w:val="auto"/>
          <w:sz w:val="24"/>
          <w:szCs w:val="24"/>
          <w:highlight w:val="none"/>
        </w:rPr>
        <w:t>国家法律、法规所规定由甲方承担</w:t>
      </w:r>
      <w:r>
        <w:rPr>
          <w:rFonts w:hint="default" w:ascii="Times New Roman" w:hAnsi="Times New Roman" w:eastAsia="仿宋_GB2312" w:cs="Times New Roman"/>
          <w:color w:val="auto"/>
          <w:sz w:val="24"/>
          <w:szCs w:val="24"/>
          <w:highlight w:val="none"/>
          <w:lang w:eastAsia="zh-CN"/>
        </w:rPr>
        <w:t>的其他</w:t>
      </w:r>
      <w:r>
        <w:rPr>
          <w:rFonts w:hint="default" w:ascii="Times New Roman" w:hAnsi="Times New Roman" w:eastAsia="仿宋_GB2312" w:cs="Times New Roman"/>
          <w:color w:val="auto"/>
          <w:sz w:val="24"/>
          <w:szCs w:val="24"/>
          <w:highlight w:val="none"/>
        </w:rPr>
        <w:t>责任。</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九</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乙方的权利和义务</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9.1 </w:t>
      </w:r>
      <w:r>
        <w:rPr>
          <w:rFonts w:hint="default" w:ascii="Times New Roman" w:hAnsi="Times New Roman" w:eastAsia="仿宋_GB2312" w:cs="Times New Roman"/>
          <w:color w:val="auto"/>
          <w:sz w:val="24"/>
          <w:szCs w:val="24"/>
          <w:highlight w:val="none"/>
        </w:rPr>
        <w:t>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9.2 </w:t>
      </w:r>
      <w:r>
        <w:rPr>
          <w:rFonts w:hint="default" w:ascii="Times New Roman" w:hAnsi="Times New Roman" w:eastAsia="仿宋_GB2312" w:cs="Times New Roman"/>
          <w:color w:val="auto"/>
          <w:sz w:val="24"/>
          <w:szCs w:val="24"/>
          <w:highlight w:val="none"/>
        </w:rPr>
        <w:t>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9.3</w:t>
      </w:r>
      <w:r>
        <w:rPr>
          <w:rFonts w:hint="default" w:ascii="Times New Roman" w:hAnsi="Times New Roman" w:eastAsia="仿宋_GB2312" w:cs="Times New Roman"/>
          <w:color w:val="auto"/>
          <w:sz w:val="24"/>
          <w:szCs w:val="24"/>
          <w:highlight w:val="none"/>
        </w:rPr>
        <w:t>乙方对在执行本合同期间所掌握的甲方内部情况、全部资料及信息及本合同所约定实现的成果负有保密的义务，未经甲方书面许可，不得以任何方式向社会和第三方透露。</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9.4 </w:t>
      </w:r>
      <w:r>
        <w:rPr>
          <w:rFonts w:hint="default" w:ascii="Times New Roman" w:hAnsi="Times New Roman" w:eastAsia="仿宋_GB2312" w:cs="Times New Roman"/>
          <w:color w:val="auto"/>
          <w:sz w:val="24"/>
          <w:szCs w:val="24"/>
          <w:highlight w:val="none"/>
        </w:rPr>
        <w:t>接受项目行业管理部门及政府有关部门的指导，接受甲方的监督。</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9.5 </w:t>
      </w:r>
      <w:r>
        <w:rPr>
          <w:rFonts w:hint="default" w:ascii="Times New Roman" w:hAnsi="Times New Roman" w:eastAsia="仿宋_GB2312" w:cs="Times New Roman"/>
          <w:color w:val="auto"/>
          <w:sz w:val="24"/>
          <w:szCs w:val="24"/>
          <w:highlight w:val="none"/>
        </w:rPr>
        <w:t>国家法律、法规所规定由乙方承担</w:t>
      </w:r>
      <w:r>
        <w:rPr>
          <w:rFonts w:hint="default" w:ascii="Times New Roman" w:hAnsi="Times New Roman" w:eastAsia="仿宋_GB2312" w:cs="Times New Roman"/>
          <w:color w:val="auto"/>
          <w:sz w:val="24"/>
          <w:szCs w:val="24"/>
          <w:highlight w:val="none"/>
          <w:lang w:eastAsia="zh-CN"/>
        </w:rPr>
        <w:t>的其他</w:t>
      </w:r>
      <w:r>
        <w:rPr>
          <w:rFonts w:hint="default" w:ascii="Times New Roman" w:hAnsi="Times New Roman" w:eastAsia="仿宋_GB2312" w:cs="Times New Roman"/>
          <w:color w:val="auto"/>
          <w:sz w:val="24"/>
          <w:szCs w:val="24"/>
          <w:highlight w:val="none"/>
        </w:rPr>
        <w:t>责任。</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十、</w:t>
      </w:r>
      <w:r>
        <w:rPr>
          <w:rFonts w:hint="default" w:ascii="Times New Roman" w:hAnsi="Times New Roman" w:eastAsia="仿宋_GB2312" w:cs="Times New Roman"/>
          <w:color w:val="auto"/>
          <w:sz w:val="24"/>
          <w:szCs w:val="24"/>
          <w:highlight w:val="none"/>
        </w:rPr>
        <w:t>违约责任</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10.1 </w:t>
      </w:r>
      <w:r>
        <w:rPr>
          <w:rFonts w:hint="default" w:ascii="Times New Roman" w:hAnsi="Times New Roman" w:eastAsia="仿宋_GB2312" w:cs="Times New Roman"/>
          <w:color w:val="auto"/>
          <w:sz w:val="24"/>
          <w:szCs w:val="24"/>
          <w:highlight w:val="none"/>
        </w:rPr>
        <w:t>甲乙双方必须遵守本合同并执行合同中的各项规定，保证本合同的正常履行。</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10.2 </w:t>
      </w:r>
      <w:r>
        <w:rPr>
          <w:rFonts w:hint="default" w:ascii="Times New Roman" w:hAnsi="Times New Roman" w:eastAsia="仿宋_GB2312" w:cs="Times New Roman"/>
          <w:color w:val="auto"/>
          <w:sz w:val="24"/>
          <w:szCs w:val="24"/>
          <w:highlight w:val="none"/>
        </w:rPr>
        <w:t>如因乙方工作人员在履行职务过程</w:t>
      </w:r>
      <w:r>
        <w:rPr>
          <w:rFonts w:hint="default" w:ascii="Times New Roman" w:hAnsi="Times New Roman" w:eastAsia="仿宋_GB2312" w:cs="Times New Roman"/>
          <w:color w:val="auto"/>
          <w:sz w:val="24"/>
          <w:szCs w:val="24"/>
          <w:highlight w:val="none"/>
          <w:lang w:eastAsia="zh-CN"/>
        </w:rPr>
        <w:t>中的</w:t>
      </w:r>
      <w:r>
        <w:rPr>
          <w:rFonts w:hint="default" w:ascii="Times New Roman" w:hAnsi="Times New Roman" w:eastAsia="仿宋_GB2312" w:cs="Times New Roman"/>
          <w:color w:val="auto"/>
          <w:sz w:val="24"/>
          <w:szCs w:val="24"/>
          <w:highlight w:val="none"/>
        </w:rPr>
        <w:t>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十</w:t>
      </w:r>
      <w:r>
        <w:rPr>
          <w:rFonts w:hint="default" w:ascii="Times New Roman" w:hAnsi="Times New Roman" w:eastAsia="仿宋_GB2312" w:cs="Times New Roman"/>
          <w:color w:val="auto"/>
          <w:sz w:val="24"/>
          <w:szCs w:val="24"/>
          <w:highlight w:val="none"/>
          <w:lang w:val="en-US" w:eastAsia="zh-CN"/>
        </w:rPr>
        <w:t>一</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不可抗力事件处理</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11.1 </w:t>
      </w:r>
      <w:r>
        <w:rPr>
          <w:rFonts w:hint="default" w:ascii="Times New Roman" w:hAnsi="Times New Roman" w:eastAsia="仿宋_GB2312" w:cs="Times New Roman"/>
          <w:color w:val="auto"/>
          <w:sz w:val="24"/>
          <w:szCs w:val="24"/>
          <w:highlight w:val="none"/>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11.2 </w:t>
      </w:r>
      <w:r>
        <w:rPr>
          <w:rFonts w:hint="default" w:ascii="Times New Roman" w:hAnsi="Times New Roman" w:eastAsia="仿宋_GB2312" w:cs="Times New Roman"/>
          <w:color w:val="auto"/>
          <w:sz w:val="24"/>
          <w:szCs w:val="24"/>
          <w:highlight w:val="none"/>
        </w:rPr>
        <w:t>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11.3 </w:t>
      </w:r>
      <w:r>
        <w:rPr>
          <w:rFonts w:hint="default" w:ascii="Times New Roman" w:hAnsi="Times New Roman" w:eastAsia="仿宋_GB2312" w:cs="Times New Roman"/>
          <w:color w:val="auto"/>
          <w:sz w:val="24"/>
          <w:szCs w:val="24"/>
          <w:highlight w:val="none"/>
        </w:rPr>
        <w:t>不可抗力事件延续XX天以上，双方应通过友好协商，确定是否继续履行合同。</w:t>
      </w:r>
    </w:p>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bookmarkStart w:id="211" w:name="_Toc225670756"/>
      <w:bookmarkStart w:id="212" w:name="_Toc225654649"/>
      <w:bookmarkStart w:id="213" w:name="_Toc238984980"/>
      <w:bookmarkStart w:id="214" w:name="_Toc239568423"/>
      <w:bookmarkStart w:id="215" w:name="_Toc286993792"/>
      <w:bookmarkStart w:id="216" w:name="_Toc211911353"/>
      <w:bookmarkStart w:id="217" w:name="_Toc212019599"/>
      <w:bookmarkStart w:id="218" w:name="_Toc237145411"/>
      <w:bookmarkStart w:id="219" w:name="_Toc241833908"/>
      <w:bookmarkStart w:id="220" w:name="_Toc247334846"/>
      <w:bookmarkStart w:id="221" w:name="_Toc185395254"/>
      <w:bookmarkStart w:id="222" w:name="_Toc211854454"/>
      <w:bookmarkStart w:id="223" w:name="_Toc239233919"/>
      <w:bookmarkStart w:id="224" w:name="_Toc225244857"/>
      <w:bookmarkStart w:id="225" w:name="_Toc251768867"/>
      <w:bookmarkStart w:id="226" w:name="_Toc232492933"/>
      <w:r>
        <w:rPr>
          <w:rFonts w:hint="default" w:ascii="Times New Roman" w:hAnsi="Times New Roman" w:eastAsia="仿宋_GB2312" w:cs="Times New Roman"/>
          <w:color w:val="auto"/>
          <w:sz w:val="24"/>
          <w:szCs w:val="24"/>
          <w:highlight w:val="none"/>
          <w:lang w:eastAsia="zh-CN"/>
        </w:rPr>
        <w:t>十</w:t>
      </w:r>
      <w:r>
        <w:rPr>
          <w:rFonts w:hint="default" w:ascii="Times New Roman" w:hAnsi="Times New Roman" w:eastAsia="仿宋_GB2312" w:cs="Times New Roman"/>
          <w:color w:val="auto"/>
          <w:sz w:val="24"/>
          <w:szCs w:val="24"/>
          <w:highlight w:val="none"/>
          <w:lang w:val="en-US" w:eastAsia="zh-CN"/>
        </w:rPr>
        <w:t>二</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解决合同纠纷的方式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12.1 </w:t>
      </w:r>
      <w:r>
        <w:rPr>
          <w:rFonts w:hint="default" w:ascii="Times New Roman" w:hAnsi="Times New Roman" w:eastAsia="仿宋_GB2312" w:cs="Times New Roman"/>
          <w:color w:val="auto"/>
          <w:sz w:val="24"/>
          <w:szCs w:val="24"/>
          <w:highlight w:val="none"/>
        </w:rPr>
        <w:t>在执行本合同中发生的或与本合同有关的争端，双方应通过友好协商解决，经协商在XX天内不能达成协议时，可向甲方住所地人民法院提起诉讼。</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bookmarkStart w:id="227" w:name="_Toc185395255"/>
      <w:bookmarkStart w:id="228" w:name="_Toc239233920"/>
      <w:bookmarkStart w:id="229" w:name="_Toc251768868"/>
      <w:bookmarkStart w:id="230" w:name="_Toc283019219"/>
      <w:bookmarkStart w:id="231" w:name="_Toc211854455"/>
      <w:bookmarkStart w:id="232" w:name="_Toc237145412"/>
      <w:bookmarkStart w:id="233" w:name="_Toc282696231"/>
      <w:bookmarkStart w:id="234" w:name="_Toc211911354"/>
      <w:bookmarkStart w:id="235" w:name="_Toc212019600"/>
      <w:bookmarkStart w:id="236" w:name="_Toc232492934"/>
      <w:bookmarkStart w:id="237" w:name="_Toc286993793"/>
      <w:bookmarkStart w:id="238" w:name="_Toc239568424"/>
      <w:bookmarkStart w:id="239" w:name="_Toc247334847"/>
      <w:bookmarkStart w:id="240" w:name="_Toc241833909"/>
      <w:bookmarkStart w:id="241" w:name="_Toc225654650"/>
      <w:bookmarkStart w:id="242" w:name="_Toc225670757"/>
      <w:bookmarkStart w:id="243" w:name="_Toc225244858"/>
      <w:bookmarkStart w:id="244" w:name="_Toc238984981"/>
      <w:r>
        <w:rPr>
          <w:rFonts w:hint="default" w:ascii="Times New Roman" w:hAnsi="Times New Roman" w:eastAsia="仿宋_GB2312" w:cs="Times New Roman"/>
          <w:color w:val="auto"/>
          <w:sz w:val="24"/>
          <w:szCs w:val="24"/>
          <w:highlight w:val="none"/>
          <w:lang w:eastAsia="zh-CN"/>
        </w:rPr>
        <w:t>十</w:t>
      </w:r>
      <w:r>
        <w:rPr>
          <w:rFonts w:hint="default" w:ascii="Times New Roman" w:hAnsi="Times New Roman" w:eastAsia="仿宋_GB2312" w:cs="Times New Roman"/>
          <w:color w:val="auto"/>
          <w:sz w:val="24"/>
          <w:szCs w:val="24"/>
          <w:highlight w:val="none"/>
          <w:lang w:val="en-US" w:eastAsia="zh-CN"/>
        </w:rPr>
        <w:t>三</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default" w:ascii="Times New Roman" w:hAnsi="Times New Roman" w:eastAsia="仿宋_GB2312" w:cs="Times New Roman"/>
          <w:color w:val="auto"/>
          <w:sz w:val="24"/>
          <w:szCs w:val="24"/>
          <w:highlight w:val="none"/>
        </w:rPr>
        <w:t>生效及其他</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13.</w:t>
      </w:r>
      <w:r>
        <w:rPr>
          <w:rFonts w:hint="default" w:ascii="Times New Roman" w:hAnsi="Times New Roman" w:eastAsia="仿宋_GB2312" w:cs="Times New Roman"/>
          <w:color w:val="auto"/>
          <w:sz w:val="24"/>
          <w:szCs w:val="24"/>
          <w:highlight w:val="none"/>
        </w:rPr>
        <w:t>1</w:t>
      </w:r>
      <w:r>
        <w:rPr>
          <w:rFonts w:hint="eastAsia"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合同经双方法定代表人（或负责人）或授权委托代理人签字并加盖单位公章后生效。</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eastAsia" w:eastAsia="仿宋_GB2312" w:cs="Times New Roman"/>
          <w:color w:val="auto"/>
          <w:sz w:val="24"/>
          <w:szCs w:val="24"/>
          <w:highlight w:val="none"/>
          <w:lang w:val="en-US" w:eastAsia="zh-CN"/>
        </w:rPr>
        <w:t xml:space="preserve">13.2 </w:t>
      </w:r>
      <w:r>
        <w:rPr>
          <w:rFonts w:hint="default" w:ascii="Times New Roman" w:hAnsi="Times New Roman" w:eastAsia="仿宋_GB2312" w:cs="Times New Roman"/>
          <w:color w:val="auto"/>
          <w:sz w:val="24"/>
          <w:szCs w:val="24"/>
          <w:highlight w:val="none"/>
        </w:rPr>
        <w:t>本合同一式XX份，自双方签章之日起起效。甲方XX份，乙方XX份。</w:t>
      </w:r>
    </w:p>
    <w:p>
      <w:pPr>
        <w:keepNext w:val="0"/>
        <w:keepLines w:val="0"/>
        <w:pageBreakBefore w:val="0"/>
        <w:widowControl w:val="0"/>
        <w:kinsoku/>
        <w:wordWrap/>
        <w:overflowPunct/>
        <w:topLinePunct w:val="0"/>
        <w:autoSpaceDE/>
        <w:autoSpaceDN/>
        <w:bidi w:val="0"/>
        <w:adjustRightInd/>
        <w:snapToGrid/>
        <w:spacing w:line="590" w:lineRule="exact"/>
        <w:ind w:firstLine="480" w:firstLineChars="200"/>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十</w:t>
      </w:r>
      <w:r>
        <w:rPr>
          <w:rFonts w:hint="default" w:ascii="Times New Roman" w:hAnsi="Times New Roman" w:eastAsia="仿宋_GB2312" w:cs="Times New Roman"/>
          <w:color w:val="auto"/>
          <w:sz w:val="24"/>
          <w:szCs w:val="24"/>
          <w:highlight w:val="none"/>
          <w:lang w:val="en-US" w:eastAsia="zh-CN"/>
        </w:rPr>
        <w:t>四</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附件</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eastAsia="仿宋_GB2312"/>
          <w:color w:val="000000"/>
          <w:sz w:val="24"/>
          <w:szCs w:val="24"/>
          <w:highlight w:val="none"/>
          <w:lang w:val="en-US" w:eastAsia="zh-CN"/>
        </w:rPr>
      </w:pPr>
      <w:r>
        <w:rPr>
          <w:rFonts w:eastAsia="仿宋_GB2312"/>
          <w:color w:val="000000"/>
          <w:sz w:val="24"/>
          <w:szCs w:val="24"/>
          <w:highlight w:val="none"/>
        </w:rPr>
        <w:t>14</w:t>
      </w:r>
      <w:r>
        <w:rPr>
          <w:rFonts w:hint="eastAsia" w:eastAsia="仿宋_GB2312"/>
          <w:color w:val="000000"/>
          <w:sz w:val="24"/>
          <w:szCs w:val="24"/>
          <w:highlight w:val="none"/>
          <w:lang w:eastAsia="zh-Hans"/>
        </w:rPr>
        <w:t>.</w:t>
      </w:r>
      <w:r>
        <w:rPr>
          <w:rFonts w:eastAsia="仿宋_GB2312"/>
          <w:color w:val="000000"/>
          <w:sz w:val="24"/>
          <w:szCs w:val="24"/>
          <w:highlight w:val="none"/>
        </w:rPr>
        <w:t>1</w:t>
      </w:r>
      <w:r>
        <w:rPr>
          <w:rFonts w:hint="eastAsia" w:eastAsia="仿宋_GB2312"/>
          <w:color w:val="000000"/>
          <w:sz w:val="24"/>
          <w:szCs w:val="24"/>
          <w:highlight w:val="none"/>
          <w:lang w:val="en-US" w:eastAsia="zh-CN"/>
        </w:rPr>
        <w:t>比选申请文件</w:t>
      </w:r>
    </w:p>
    <w:p>
      <w:pPr>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color w:val="000000"/>
          <w:sz w:val="24"/>
          <w:szCs w:val="24"/>
          <w:highlight w:val="none"/>
        </w:rPr>
      </w:pPr>
      <w:r>
        <w:rPr>
          <w:rFonts w:eastAsia="仿宋_GB2312"/>
          <w:color w:val="000000"/>
          <w:sz w:val="24"/>
          <w:szCs w:val="24"/>
          <w:highlight w:val="none"/>
        </w:rPr>
        <w:t>14</w:t>
      </w:r>
      <w:r>
        <w:rPr>
          <w:rFonts w:hint="eastAsia" w:eastAsia="仿宋_GB2312"/>
          <w:color w:val="000000"/>
          <w:sz w:val="24"/>
          <w:szCs w:val="24"/>
          <w:highlight w:val="none"/>
          <w:lang w:eastAsia="zh-Hans"/>
        </w:rPr>
        <w:t>.</w:t>
      </w:r>
      <w:r>
        <w:rPr>
          <w:rFonts w:eastAsia="仿宋_GB2312"/>
          <w:color w:val="000000"/>
          <w:sz w:val="24"/>
          <w:szCs w:val="24"/>
          <w:highlight w:val="none"/>
        </w:rPr>
        <w:t>2成交通知书</w:t>
      </w:r>
    </w:p>
    <w:p>
      <w:pPr>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color w:val="000000"/>
          <w:sz w:val="24"/>
          <w:szCs w:val="24"/>
          <w:highlight w:val="none"/>
        </w:rPr>
      </w:pPr>
      <w:r>
        <w:rPr>
          <w:rFonts w:eastAsia="仿宋_GB2312"/>
          <w:color w:val="000000"/>
          <w:sz w:val="24"/>
          <w:szCs w:val="24"/>
          <w:highlight w:val="none"/>
        </w:rPr>
        <w:t>14</w:t>
      </w:r>
      <w:r>
        <w:rPr>
          <w:rFonts w:hint="eastAsia" w:eastAsia="仿宋_GB2312"/>
          <w:color w:val="000000"/>
          <w:sz w:val="24"/>
          <w:szCs w:val="24"/>
          <w:highlight w:val="none"/>
          <w:lang w:eastAsia="zh-Hans"/>
        </w:rPr>
        <w:t>.</w:t>
      </w:r>
      <w:r>
        <w:rPr>
          <w:rFonts w:eastAsia="仿宋_GB2312"/>
          <w:color w:val="000000"/>
          <w:sz w:val="24"/>
          <w:szCs w:val="24"/>
          <w:highlight w:val="none"/>
        </w:rPr>
        <w:t>3其他</w:t>
      </w:r>
    </w:p>
    <w:p>
      <w:pPr>
        <w:keepNext w:val="0"/>
        <w:keepLines w:val="0"/>
        <w:pageBreakBefore w:val="0"/>
        <w:kinsoku/>
        <w:wordWrap/>
        <w:overflowPunct/>
        <w:topLinePunct w:val="0"/>
        <w:autoSpaceDE/>
        <w:autoSpaceDN/>
        <w:bidi w:val="0"/>
        <w:adjustRightInd/>
        <w:snapToGrid/>
        <w:spacing w:line="590" w:lineRule="exact"/>
        <w:ind w:firstLine="480" w:firstLineChars="200"/>
        <w:rPr>
          <w:rFonts w:eastAsia="仿宋_GB2312"/>
          <w:color w:val="000000"/>
          <w:sz w:val="24"/>
          <w:szCs w:val="24"/>
          <w:highlight w:val="none"/>
        </w:rPr>
      </w:pPr>
      <w:r>
        <w:rPr>
          <w:rFonts w:eastAsia="仿宋_GB2312"/>
          <w:color w:val="000000"/>
          <w:sz w:val="24"/>
          <w:szCs w:val="24"/>
          <w:highlight w:val="none"/>
        </w:rPr>
        <w:t>14.4</w:t>
      </w:r>
      <w:r>
        <w:rPr>
          <w:rFonts w:hint="eastAsia" w:eastAsia="仿宋_GB2312"/>
          <w:color w:val="000000"/>
          <w:sz w:val="24"/>
          <w:szCs w:val="24"/>
          <w:highlight w:val="none"/>
          <w:lang w:eastAsia="zh-Hans"/>
        </w:rPr>
        <w:t>甲乙</w:t>
      </w:r>
      <w:r>
        <w:rPr>
          <w:rFonts w:hint="eastAsia" w:eastAsia="仿宋_GB2312"/>
          <w:color w:val="000000"/>
          <w:sz w:val="24"/>
          <w:szCs w:val="24"/>
          <w:highlight w:val="none"/>
        </w:rPr>
        <w:t>双方</w:t>
      </w:r>
      <w:r>
        <w:rPr>
          <w:rFonts w:hint="eastAsia" w:eastAsia="仿宋_GB2312"/>
          <w:color w:val="000000"/>
          <w:sz w:val="24"/>
          <w:szCs w:val="24"/>
          <w:highlight w:val="none"/>
          <w:lang w:eastAsia="zh-Hans"/>
        </w:rPr>
        <w:t>确认</w:t>
      </w:r>
      <w:r>
        <w:rPr>
          <w:rFonts w:eastAsia="仿宋_GB2312"/>
          <w:color w:val="000000"/>
          <w:sz w:val="24"/>
          <w:szCs w:val="24"/>
          <w:highlight w:val="none"/>
          <w:lang w:eastAsia="zh-Hans"/>
        </w:rPr>
        <w:t>，</w:t>
      </w:r>
      <w:r>
        <w:rPr>
          <w:rFonts w:hint="eastAsia" w:eastAsia="仿宋_GB2312"/>
          <w:color w:val="000000"/>
          <w:sz w:val="24"/>
          <w:szCs w:val="24"/>
          <w:highlight w:val="none"/>
          <w:lang w:eastAsia="zh-Hans"/>
        </w:rPr>
        <w:t>本合同预留的</w:t>
      </w:r>
      <w:r>
        <w:rPr>
          <w:rFonts w:hint="eastAsia" w:eastAsia="仿宋_GB2312"/>
          <w:color w:val="000000"/>
          <w:sz w:val="24"/>
          <w:szCs w:val="24"/>
          <w:highlight w:val="none"/>
        </w:rPr>
        <w:t>联系地址为通讯及联系地址</w:t>
      </w:r>
      <w:r>
        <w:rPr>
          <w:rFonts w:eastAsia="仿宋_GB2312"/>
          <w:color w:val="000000"/>
          <w:sz w:val="24"/>
          <w:szCs w:val="24"/>
          <w:highlight w:val="none"/>
        </w:rPr>
        <w:t>，</w:t>
      </w:r>
      <w:r>
        <w:rPr>
          <w:rFonts w:hint="eastAsia" w:eastAsia="仿宋_GB2312"/>
          <w:color w:val="000000"/>
          <w:sz w:val="24"/>
          <w:szCs w:val="24"/>
          <w:highlight w:val="none"/>
        </w:rPr>
        <w:t>往来函件、通知等文书的送达</w:t>
      </w:r>
      <w:r>
        <w:rPr>
          <w:rFonts w:hint="eastAsia" w:eastAsia="仿宋_GB2312"/>
          <w:color w:val="000000"/>
          <w:sz w:val="24"/>
          <w:szCs w:val="24"/>
          <w:highlight w:val="none"/>
          <w:lang w:eastAsia="zh-Hans"/>
        </w:rPr>
        <w:t>以此为准</w:t>
      </w:r>
      <w:r>
        <w:rPr>
          <w:rFonts w:hint="eastAsia" w:eastAsia="仿宋_GB2312"/>
          <w:color w:val="000000"/>
          <w:sz w:val="24"/>
          <w:szCs w:val="24"/>
          <w:highlight w:val="none"/>
        </w:rPr>
        <w:t>，若一方联系地址或联系方式发生变更时，应以书面形式提前3天通知另一方。如因一方提供的联系方式不准确，或联系方式变更后未及时通知另一方，导致未能被实际接收的，邮件以寄出满3日之日视为送达之日，电子数据以发送至对方系统之日视为送达之日。</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highlight w:val="none"/>
        </w:rPr>
      </w:pP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甲方：   （盖章）   </w:t>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tab/>
      </w:r>
      <w:r>
        <w:rPr>
          <w:rFonts w:hint="default" w:ascii="Times New Roman" w:hAnsi="Times New Roman" w:eastAsia="仿宋_GB2312" w:cs="Times New Roman"/>
          <w:color w:val="auto"/>
          <w:sz w:val="24"/>
          <w:szCs w:val="24"/>
          <w:highlight w:val="none"/>
        </w:rPr>
        <w:t xml:space="preserve">            乙方：   （盖章）</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法定代表人（或负责人）（授权代表）：   法定代表人（授权代表）：</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地    址：                             地    址：</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开户银行：                             开户银行：</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账号：                                 账号：</w:t>
      </w:r>
    </w:p>
    <w:p>
      <w:pPr>
        <w:keepNext w:val="0"/>
        <w:keepLines w:val="0"/>
        <w:pageBreakBefore w:val="0"/>
        <w:kinsoku/>
        <w:wordWrap/>
        <w:overflowPunct/>
        <w:topLinePunct w:val="0"/>
        <w:autoSpaceDE/>
        <w:autoSpaceDN/>
        <w:bidi w:val="0"/>
        <w:adjustRightInd/>
        <w:snapToGrid/>
        <w:spacing w:line="590" w:lineRule="exact"/>
        <w:ind w:firstLine="480" w:firstLineChars="20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电    话：                             电    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643"/>
      <w:jc w:val="center"/>
    </w:pPr>
    <w:r>
      <w:fldChar w:fldCharType="begin"/>
    </w:r>
    <w:r>
      <w:rPr>
        <w:rStyle w:val="14"/>
      </w:rPr>
      <w:instrText xml:space="preserve">PAGE  </w:instrText>
    </w:r>
    <w:r>
      <w:fldChar w:fldCharType="separate"/>
    </w:r>
    <w:r>
      <w:rPr>
        <w:rStyle w:val="14"/>
      </w:rPr>
      <w:t>25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4"/>
      </w:rPr>
    </w:pPr>
    <w:r>
      <w:fldChar w:fldCharType="begin"/>
    </w:r>
    <w:r>
      <w:rPr>
        <w:rStyle w:val="14"/>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8975A"/>
    <w:multiLevelType w:val="singleLevel"/>
    <w:tmpl w:val="9378975A"/>
    <w:lvl w:ilvl="0" w:tentative="0">
      <w:start w:val="1"/>
      <w:numFmt w:val="decimal"/>
      <w:lvlText w:val="%1."/>
      <w:lvlJc w:val="left"/>
      <w:pPr>
        <w:tabs>
          <w:tab w:val="left" w:pos="-420"/>
        </w:tabs>
        <w:ind w:left="5" w:hanging="425"/>
      </w:pPr>
      <w:rPr>
        <w:rFonts w:hint="default"/>
      </w:rPr>
    </w:lvl>
  </w:abstractNum>
  <w:abstractNum w:abstractNumId="1">
    <w:nsid w:val="B5225ABC"/>
    <w:multiLevelType w:val="singleLevel"/>
    <w:tmpl w:val="B5225ABC"/>
    <w:lvl w:ilvl="0" w:tentative="0">
      <w:start w:val="1"/>
      <w:numFmt w:val="decimal"/>
      <w:suff w:val="nothing"/>
      <w:lvlText w:val="（%1）"/>
      <w:lvlJc w:val="left"/>
      <w:pPr>
        <w:ind w:left="-105"/>
      </w:pPr>
    </w:lvl>
  </w:abstractNum>
  <w:abstractNum w:abstractNumId="2">
    <w:nsid w:val="C4AC8991"/>
    <w:multiLevelType w:val="singleLevel"/>
    <w:tmpl w:val="C4AC8991"/>
    <w:lvl w:ilvl="0" w:tentative="0">
      <w:start w:val="1"/>
      <w:numFmt w:val="decimal"/>
      <w:lvlText w:val="%1."/>
      <w:lvlJc w:val="left"/>
      <w:pPr>
        <w:tabs>
          <w:tab w:val="left" w:pos="-420"/>
        </w:tabs>
        <w:ind w:left="5" w:hanging="425"/>
      </w:pPr>
      <w:rPr>
        <w:rFonts w:hint="default"/>
      </w:rPr>
    </w:lvl>
  </w:abstractNum>
  <w:abstractNum w:abstractNumId="3">
    <w:nsid w:val="D1BA9777"/>
    <w:multiLevelType w:val="singleLevel"/>
    <w:tmpl w:val="D1BA9777"/>
    <w:lvl w:ilvl="0" w:tentative="0">
      <w:start w:val="1"/>
      <w:numFmt w:val="chineseCounting"/>
      <w:suff w:val="nothing"/>
      <w:lvlText w:val="%1、"/>
      <w:lvlJc w:val="left"/>
      <w:rPr>
        <w:rFonts w:hint="eastAsia"/>
      </w:rPr>
    </w:lvl>
  </w:abstractNum>
  <w:abstractNum w:abstractNumId="4">
    <w:nsid w:val="F1F4C43D"/>
    <w:multiLevelType w:val="singleLevel"/>
    <w:tmpl w:val="F1F4C43D"/>
    <w:lvl w:ilvl="0" w:tentative="0">
      <w:start w:val="1"/>
      <w:numFmt w:val="decimal"/>
      <w:lvlText w:val="%1."/>
      <w:lvlJc w:val="left"/>
      <w:pPr>
        <w:tabs>
          <w:tab w:val="left" w:pos="312"/>
        </w:tabs>
      </w:pPr>
    </w:lvl>
  </w:abstractNum>
  <w:abstractNum w:abstractNumId="5">
    <w:nsid w:val="23CFA842"/>
    <w:multiLevelType w:val="multilevel"/>
    <w:tmpl w:val="23CFA842"/>
    <w:lvl w:ilvl="0" w:tentative="0">
      <w:start w:val="1"/>
      <w:numFmt w:val="decimal"/>
      <w:lvlText w:val="%1."/>
      <w:lvlJc w:val="left"/>
      <w:pPr>
        <w:tabs>
          <w:tab w:val="left" w:pos="732"/>
        </w:tabs>
        <w:ind w:left="420"/>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365975BE"/>
    <w:multiLevelType w:val="singleLevel"/>
    <w:tmpl w:val="365975BE"/>
    <w:lvl w:ilvl="0" w:tentative="0">
      <w:start w:val="1"/>
      <w:numFmt w:val="decimal"/>
      <w:lvlText w:val="%1."/>
      <w:lvlJc w:val="left"/>
      <w:pPr>
        <w:tabs>
          <w:tab w:val="left" w:pos="312"/>
        </w:tabs>
      </w:pPr>
    </w:lvl>
  </w:abstractNum>
  <w:abstractNum w:abstractNumId="7">
    <w:nsid w:val="67B194E6"/>
    <w:multiLevelType w:val="singleLevel"/>
    <w:tmpl w:val="67B194E6"/>
    <w:lvl w:ilvl="0" w:tentative="0">
      <w:start w:val="5"/>
      <w:numFmt w:val="chineseCounting"/>
      <w:suff w:val="nothing"/>
      <w:lvlText w:val="%1、"/>
      <w:lvlJc w:val="left"/>
      <w:pPr>
        <w:ind w:left="840"/>
      </w:pPr>
      <w:rPr>
        <w:rFonts w:hint="eastAsia"/>
      </w:rPr>
    </w:lvl>
  </w:abstractNum>
  <w:num w:numId="1">
    <w:abstractNumId w:val="2"/>
  </w:num>
  <w:num w:numId="2">
    <w:abstractNumId w:val="0"/>
  </w:num>
  <w:num w:numId="3">
    <w:abstractNumId w:val="1"/>
  </w:num>
  <w:num w:numId="4">
    <w:abstractNumId w:val="7"/>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4YTJhYjdiZTE0YTIwODc5YTE5YzYwYTZjYWE4YjMifQ=="/>
  </w:docVars>
  <w:rsids>
    <w:rsidRoot w:val="00000000"/>
    <w:rsid w:val="001A0074"/>
    <w:rsid w:val="0F96557A"/>
    <w:rsid w:val="4F151133"/>
    <w:rsid w:val="6B967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32"/>
    </w:rPr>
  </w:style>
  <w:style w:type="paragraph" w:styleId="4">
    <w:name w:val="heading 2"/>
    <w:basedOn w:val="1"/>
    <w:next w:val="1"/>
    <w:link w:val="15"/>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Normal Indent"/>
    <w:basedOn w:val="1"/>
    <w:qFormat/>
    <w:uiPriority w:val="0"/>
    <w:pPr>
      <w:ind w:firstLine="420"/>
    </w:pPr>
  </w:style>
  <w:style w:type="paragraph" w:styleId="6">
    <w:name w:val="annotation text"/>
    <w:basedOn w:val="1"/>
    <w:semiHidden/>
    <w:unhideWhenUsed/>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ind w:firstLine="630"/>
    </w:pPr>
    <w:rPr>
      <w:sz w:val="32"/>
    </w:rPr>
  </w:style>
  <w:style w:type="paragraph" w:styleId="9">
    <w:name w:val="Body Text Indent 2"/>
    <w:basedOn w:val="1"/>
    <w:qFormat/>
    <w:uiPriority w:val="0"/>
    <w:pPr>
      <w:ind w:firstLine="630"/>
    </w:pPr>
    <w:rPr>
      <w:sz w:val="32"/>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qFormat/>
    <w:uiPriority w:val="0"/>
  </w:style>
  <w:style w:type="character" w:customStyle="1" w:styleId="15">
    <w:name w:val="标题 2 Char"/>
    <w:link w:val="4"/>
    <w:semiHidden/>
    <w:qFormat/>
    <w:locked/>
    <w:uiPriority w:val="0"/>
    <w:rPr>
      <w:rFonts w:hint="eastAsia" w:ascii="宋体" w:hAnsi="宋体" w:eastAsia="宋体" w:cs="宋体"/>
      <w:b/>
      <w:bCs/>
      <w:kern w:val="0"/>
      <w:sz w:val="36"/>
      <w:szCs w:val="36"/>
      <w:lang w:val="en-US" w:eastAsia="zh-CN" w:bidi="ar"/>
    </w:rPr>
  </w:style>
  <w:style w:type="character" w:customStyle="1" w:styleId="16">
    <w:name w:val="标题 3 Char Char Char"/>
    <w:qFormat/>
    <w:uiPriority w:val="0"/>
    <w:rPr>
      <w:rFonts w:eastAsia="宋体"/>
      <w:b/>
      <w:kern w:val="2"/>
      <w:sz w:val="32"/>
      <w:lang w:val="en-US" w:eastAsia="zh-CN" w:bidi="ar-SA"/>
    </w:rPr>
  </w:style>
  <w:style w:type="paragraph" w:customStyle="1" w:styleId="17">
    <w:name w:val="Body text|1"/>
    <w:basedOn w:val="1"/>
    <w:qFormat/>
    <w:uiPriority w:val="0"/>
    <w:pPr>
      <w:spacing w:after="2200"/>
      <w:jc w:val="center"/>
    </w:pPr>
    <w:rPr>
      <w:rFonts w:ascii="宋体" w:hAnsi="宋体" w:cs="宋体"/>
      <w:sz w:val="22"/>
      <w:szCs w:val="22"/>
      <w:lang w:val="zh-TW" w:eastAsia="zh-TW" w:bidi="zh-TW"/>
    </w:rPr>
  </w:style>
  <w:style w:type="character" w:customStyle="1" w:styleId="18">
    <w:name w:val="标题 3 Char Char Char1"/>
    <w:qFormat/>
    <w:uiPriority w:val="0"/>
    <w:rPr>
      <w:rFonts w:eastAsia="宋体"/>
      <w:b/>
      <w:kern w:val="2"/>
      <w:sz w:val="32"/>
      <w:lang w:val="en-US" w:eastAsia="zh-CN" w:bidi="ar-SA"/>
    </w:rPr>
  </w:style>
  <w:style w:type="paragraph" w:customStyle="1" w:styleId="19">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12678</Words>
  <Characters>13639</Characters>
  <Lines>0</Lines>
  <Paragraphs>0</Paragraphs>
  <TotalTime>1</TotalTime>
  <ScaleCrop>false</ScaleCrop>
  <LinksUpToDate>false</LinksUpToDate>
  <CharactersWithSpaces>14176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2023-03-27T07:55:00Z</dcterms:created>
  <dc:creator>CL1001</dc:creator>
  <cp:lastModifiedBy>CL002</cp:lastModifiedBy>
  <dcterms:modified xsi:type="dcterms:W3CDTF">2023-03-27T08:17:04Z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F385D9888BC543FD97FEB65BD1D417EE</vt:lpwstr>
  </property>
</Properties>
</file>